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B564A1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770D42">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EA53F5">
        <w:rPr>
          <w:rFonts w:cs="Arial"/>
          <w:color w:val="000000"/>
          <w:sz w:val="24"/>
          <w:szCs w:val="24"/>
        </w:rPr>
        <w:t>10532</w:t>
      </w:r>
    </w:p>
    <w:p w14:paraId="2700B07E" w14:textId="3274B97A" w:rsidR="003175E3" w:rsidRPr="008C4D7E" w:rsidRDefault="00770D42"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Pr>
          <w:rFonts w:eastAsia="SimSun"/>
          <w:sz w:val="24"/>
          <w:szCs w:val="24"/>
          <w:lang w:eastAsia="zh-CN"/>
        </w:rPr>
        <w:t>20-24</w:t>
      </w:r>
      <w:r w:rsidR="001F55D4">
        <w:rPr>
          <w:rFonts w:eastAsia="SimSun"/>
          <w:sz w:val="24"/>
          <w:szCs w:val="24"/>
          <w:lang w:eastAsia="zh-CN"/>
        </w:rPr>
        <w:t xml:space="preserve"> </w:t>
      </w:r>
      <w:r>
        <w:rPr>
          <w:rFonts w:eastAsia="SimSun"/>
          <w:sz w:val="24"/>
          <w:szCs w:val="24"/>
          <w:lang w:eastAsia="zh-CN"/>
        </w:rPr>
        <w:t>August,</w:t>
      </w:r>
      <w:r w:rsidR="003175E3" w:rsidRPr="002E7CB7">
        <w:rPr>
          <w:rFonts w:eastAsia="SimSun"/>
          <w:sz w:val="24"/>
          <w:szCs w:val="24"/>
          <w:lang w:eastAsia="zh-CN"/>
        </w:rPr>
        <w:t xml:space="preserve">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BADE32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C1660">
        <w:rPr>
          <w:rFonts w:ascii="Arial" w:hAnsi="Arial"/>
          <w:sz w:val="24"/>
          <w:lang w:val="en-US"/>
        </w:rPr>
        <w:t>6.5.4.1</w:t>
      </w:r>
      <w:r w:rsidR="00DC34CB">
        <w:rPr>
          <w:rFonts w:ascii="Arial" w:hAnsi="Arial"/>
          <w:sz w:val="24"/>
          <w:lang w:val="en-US"/>
        </w:rPr>
        <w:t xml:space="preserve"> </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E509D8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10AE3" w:rsidRPr="00710AE3">
        <w:rPr>
          <w:rFonts w:ascii="Arial" w:hAnsi="Arial"/>
          <w:sz w:val="24"/>
          <w:lang w:val="en-US"/>
        </w:rPr>
        <w:t xml:space="preserve">Remaining open issues in the RSTD measurement gap for </w:t>
      </w:r>
      <w:r w:rsidR="00270418">
        <w:rPr>
          <w:rFonts w:ascii="Arial" w:hAnsi="Arial"/>
          <w:sz w:val="24"/>
          <w:lang w:val="en-US"/>
        </w:rPr>
        <w:t>eF</w:t>
      </w:r>
      <w:r w:rsidR="00710AE3" w:rsidRPr="00710AE3">
        <w:rPr>
          <w:rFonts w:ascii="Arial" w:hAnsi="Arial"/>
          <w:sz w:val="24"/>
          <w:lang w:val="en-US"/>
        </w:rPr>
        <w:t>eMTC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3836B3D0" w14:textId="3F3851DC" w:rsidR="00343B28" w:rsidRDefault="00343B28" w:rsidP="00884374">
      <w:pPr>
        <w:spacing w:after="0"/>
        <w:rPr>
          <w:lang w:val="en-US"/>
        </w:rPr>
      </w:pPr>
      <w:r>
        <w:rPr>
          <w:lang w:val="en-US"/>
        </w:rPr>
        <w:t xml:space="preserve">In this paper, we </w:t>
      </w:r>
      <w:r w:rsidR="00710AE3">
        <w:rPr>
          <w:lang w:val="en-US"/>
        </w:rPr>
        <w:t xml:space="preserve">discuss the remaining open issues in </w:t>
      </w:r>
      <w:r>
        <w:rPr>
          <w:lang w:val="en-US"/>
        </w:rPr>
        <w:t xml:space="preserve">the </w:t>
      </w:r>
      <w:r w:rsidR="00710AE3">
        <w:rPr>
          <w:lang w:val="en-US"/>
        </w:rPr>
        <w:t>RSTD measurement gap</w:t>
      </w:r>
      <w:r w:rsidR="00766E2C">
        <w:rPr>
          <w:lang w:val="en-US"/>
        </w:rPr>
        <w:t>, including the handling of the legacy measurement gap and the applicability rule for the new RSTD measurement gap patterns.</w:t>
      </w:r>
    </w:p>
    <w:p w14:paraId="62DC40BB" w14:textId="77777777" w:rsidR="007B25C3" w:rsidRDefault="007B25C3" w:rsidP="00884374">
      <w:pPr>
        <w:spacing w:after="0"/>
        <w:rPr>
          <w:lang w:val="en-US"/>
        </w:rPr>
      </w:pPr>
    </w:p>
    <w:p w14:paraId="2B5DFDAE" w14:textId="0517ED0B" w:rsidR="007C61D6" w:rsidRDefault="00710AE3" w:rsidP="002B5E9D">
      <w:pPr>
        <w:pStyle w:val="Heading1"/>
        <w:rPr>
          <w:lang w:val="en-US"/>
        </w:rPr>
      </w:pPr>
      <w:r>
        <w:rPr>
          <w:lang w:val="en-US"/>
        </w:rPr>
        <w:t xml:space="preserve">Legacy measurement gap </w:t>
      </w:r>
    </w:p>
    <w:p w14:paraId="437F807D" w14:textId="77838A40" w:rsidR="00710AE3" w:rsidRDefault="00BD3680" w:rsidP="0038371F">
      <w:pPr>
        <w:rPr>
          <w:lang w:val="en-US"/>
        </w:rPr>
      </w:pPr>
      <w:r>
        <w:rPr>
          <w:lang w:val="en-US"/>
        </w:rPr>
        <w:t>RAN4 needs to decide whether to suspend or not the legacy measurement gap when the UE is configured with the dense PRS gap.</w:t>
      </w:r>
      <w:r w:rsidR="00F768D2">
        <w:rPr>
          <w:lang w:val="en-US"/>
        </w:rPr>
        <w:t xml:space="preserve"> </w:t>
      </w:r>
      <w:r w:rsidR="00D84616">
        <w:rPr>
          <w:lang w:val="en-US"/>
        </w:rPr>
        <w:t xml:space="preserve">First principle to </w:t>
      </w:r>
      <w:r w:rsidR="006A4F03">
        <w:rPr>
          <w:lang w:val="en-US"/>
        </w:rPr>
        <w:t>highlight</w:t>
      </w:r>
      <w:r w:rsidR="00D84616">
        <w:rPr>
          <w:lang w:val="en-US"/>
        </w:rPr>
        <w:t xml:space="preserve"> is that UE is not </w:t>
      </w:r>
      <w:r w:rsidR="006A4F03">
        <w:rPr>
          <w:lang w:val="en-US"/>
        </w:rPr>
        <w:t>assumed</w:t>
      </w:r>
      <w:r w:rsidR="00D84616">
        <w:rPr>
          <w:lang w:val="en-US"/>
        </w:rPr>
        <w:t xml:space="preserve"> to do both RRM and RSTD measurement within one gap occasion. This is the key assumption in deriving the measurement delay relaxation factor during the RSTD measurement period,</w:t>
      </w:r>
      <w:r w:rsidR="00D84616" w:rsidRPr="00D84616">
        <w:rPr>
          <w:lang w:val="en-US"/>
        </w:rPr>
        <w:t xml:space="preserve"> </w:t>
      </w:r>
      <w:r w:rsidR="00D84616">
        <w:rPr>
          <w:lang w:val="en-US"/>
        </w:rPr>
        <w:t>K</w:t>
      </w:r>
      <w:r w:rsidR="00D84616" w:rsidRPr="0048269D">
        <w:rPr>
          <w:vertAlign w:val="subscript"/>
          <w:lang w:val="en-US"/>
        </w:rPr>
        <w:t>RSTD_M1_NC</w:t>
      </w:r>
      <w:r w:rsidR="00D84616" w:rsidRPr="00D84616">
        <w:rPr>
          <w:lang w:val="en-US"/>
        </w:rPr>
        <w:t>,</w:t>
      </w:r>
      <w:r w:rsidR="00D84616">
        <w:rPr>
          <w:vertAlign w:val="subscript"/>
          <w:lang w:val="en-US"/>
        </w:rPr>
        <w:t xml:space="preserve"> </w:t>
      </w:r>
      <w:r w:rsidR="00D84616">
        <w:rPr>
          <w:lang w:val="en-US"/>
        </w:rPr>
        <w:t xml:space="preserve">in Rel.14 where the UE </w:t>
      </w:r>
      <w:r w:rsidR="00A80F43">
        <w:rPr>
          <w:lang w:val="en-US"/>
        </w:rPr>
        <w:t>time-division-multiplexes</w:t>
      </w:r>
      <w:r w:rsidR="00D84616">
        <w:rPr>
          <w:lang w:val="en-US"/>
        </w:rPr>
        <w:t xml:space="preserve"> RRM measurement and RSTD measurement across the </w:t>
      </w:r>
      <w:r w:rsidR="00A80F43">
        <w:rPr>
          <w:lang w:val="en-US"/>
        </w:rPr>
        <w:t xml:space="preserve">different </w:t>
      </w:r>
      <w:r w:rsidR="00D84616">
        <w:rPr>
          <w:lang w:val="en-US"/>
        </w:rPr>
        <w:t>measurement gap occasion</w:t>
      </w:r>
      <w:r w:rsidR="00A80F43">
        <w:rPr>
          <w:lang w:val="en-US"/>
        </w:rPr>
        <w:t>s</w:t>
      </w:r>
      <w:proofErr w:type="gramStart"/>
      <w:r w:rsidR="00A80F43">
        <w:rPr>
          <w:lang w:val="en-US"/>
        </w:rPr>
        <w:t xml:space="preserve">. </w:t>
      </w:r>
      <w:proofErr w:type="gramEnd"/>
      <w:r w:rsidR="00A80F43">
        <w:rPr>
          <w:lang w:val="en-US"/>
        </w:rPr>
        <w:t>Our view is that such assumption should continue to be valid for</w:t>
      </w:r>
      <w:r w:rsidR="00D84616">
        <w:rPr>
          <w:lang w:val="en-US"/>
        </w:rPr>
        <w:t xml:space="preserve"> the UE supporting the dense PRS gap.</w:t>
      </w:r>
    </w:p>
    <w:p w14:paraId="1A76EBF2" w14:textId="6E894B1A" w:rsidR="00D84616" w:rsidRDefault="00E3438E" w:rsidP="00D84616">
      <w:pPr>
        <w:spacing w:after="0"/>
        <w:rPr>
          <w:lang w:val="en-US"/>
        </w:rPr>
      </w:pPr>
      <w:r>
        <w:rPr>
          <w:b/>
          <w:lang w:val="en-US"/>
        </w:rPr>
        <w:t>Proposal</w:t>
      </w:r>
      <w:r w:rsidR="00D84616" w:rsidRPr="00A306C2">
        <w:rPr>
          <w:b/>
          <w:lang w:val="en-US"/>
        </w:rPr>
        <w:t xml:space="preserve"> 1. </w:t>
      </w:r>
      <w:r w:rsidR="00D84616">
        <w:rPr>
          <w:b/>
          <w:lang w:val="en-US"/>
        </w:rPr>
        <w:t>UE</w:t>
      </w:r>
      <w:r>
        <w:rPr>
          <w:b/>
          <w:lang w:val="en-US"/>
        </w:rPr>
        <w:t xml:space="preserve"> configured with RSTD measurement gap</w:t>
      </w:r>
      <w:r w:rsidR="00D84616">
        <w:rPr>
          <w:b/>
          <w:lang w:val="en-US"/>
        </w:rPr>
        <w:t xml:space="preserve"> is not </w:t>
      </w:r>
      <w:r>
        <w:rPr>
          <w:b/>
          <w:lang w:val="en-US"/>
        </w:rPr>
        <w:t>expected</w:t>
      </w:r>
      <w:r w:rsidR="00D84616">
        <w:rPr>
          <w:b/>
          <w:lang w:val="en-US"/>
        </w:rPr>
        <w:t xml:space="preserve"> to perform both RRM and RSTD measurements within one gap occasion</w:t>
      </w:r>
      <w:r>
        <w:rPr>
          <w:b/>
          <w:lang w:val="en-US"/>
        </w:rPr>
        <w:t>.</w:t>
      </w:r>
    </w:p>
    <w:p w14:paraId="73E1DB94" w14:textId="5B0CE5DC" w:rsidR="00766E2C" w:rsidRDefault="00766E2C" w:rsidP="0038371F">
      <w:pPr>
        <w:rPr>
          <w:lang w:val="en-US"/>
        </w:rPr>
      </w:pPr>
    </w:p>
    <w:p w14:paraId="62315595" w14:textId="602D2DD7" w:rsidR="00766E2C" w:rsidRDefault="00766E2C" w:rsidP="00766E2C">
      <w:pPr>
        <w:rPr>
          <w:lang w:val="en-US"/>
        </w:rPr>
      </w:pPr>
      <w:r>
        <w:rPr>
          <w:lang w:val="en-US"/>
        </w:rPr>
        <w:t xml:space="preserve">Under the </w:t>
      </w:r>
      <w:r w:rsidR="00A80F43">
        <w:rPr>
          <w:lang w:val="en-US"/>
        </w:rPr>
        <w:t>proposal</w:t>
      </w:r>
      <w:r>
        <w:rPr>
          <w:lang w:val="en-US"/>
        </w:rPr>
        <w:t xml:space="preserve"> 1, suspending the legacy measurement gap during the RSTD measurement period means that the RRM and RSTD measurement should time-share the RSTD measurement gap occasions. However, since the MGRP of the RSTD measurement gap could be much longer than the legacy measurement gap, e.g., 1280ms v.s. 40ms, such TDM scheme may result in much a sparser RRM measurement, affecting UE’s </w:t>
      </w:r>
      <w:r w:rsidR="00A80F43">
        <w:rPr>
          <w:lang w:val="en-US"/>
        </w:rPr>
        <w:t>RRM</w:t>
      </w:r>
      <w:r>
        <w:rPr>
          <w:lang w:val="en-US"/>
        </w:rPr>
        <w:t xml:space="preserve"> performance. </w:t>
      </w:r>
    </w:p>
    <w:p w14:paraId="5AA6C18A" w14:textId="3B34C9A4" w:rsidR="00BD3680" w:rsidRDefault="00A80F43" w:rsidP="00766E2C">
      <w:pPr>
        <w:rPr>
          <w:lang w:val="en-US"/>
        </w:rPr>
      </w:pPr>
      <w:r>
        <w:rPr>
          <w:lang w:val="en-US"/>
        </w:rPr>
        <w:t>I</w:t>
      </w:r>
      <w:r w:rsidR="00766E2C">
        <w:rPr>
          <w:lang w:val="en-US"/>
        </w:rPr>
        <w:t>n our view, both RRM and RSTD measurement gap should be available to the UE during the RSTD measurement period</w:t>
      </w:r>
      <w:r>
        <w:rPr>
          <w:lang w:val="en-US"/>
        </w:rPr>
        <w:t xml:space="preserve"> to avoid such RRM performance impact</w:t>
      </w:r>
      <w:r w:rsidR="00766E2C">
        <w:rPr>
          <w:lang w:val="en-US"/>
        </w:rPr>
        <w:t xml:space="preserve">. </w:t>
      </w:r>
      <w:r w:rsidR="00BD3680">
        <w:rPr>
          <w:lang w:val="en-US"/>
        </w:rPr>
        <w:t>When both gap</w:t>
      </w:r>
      <w:r w:rsidR="00766E2C">
        <w:rPr>
          <w:lang w:val="en-US"/>
        </w:rPr>
        <w:t xml:space="preserve"> patterns</w:t>
      </w:r>
      <w:r w:rsidR="00BD3680">
        <w:rPr>
          <w:lang w:val="en-US"/>
        </w:rPr>
        <w:t xml:space="preserve"> are present, UE can use the legacy measurement gap for RRM measurement and the dense PRS gap for RSTD measurement.</w:t>
      </w:r>
      <w:r w:rsidR="000E375A">
        <w:rPr>
          <w:lang w:val="en-US"/>
        </w:rPr>
        <w:t xml:space="preserve"> From the network perspective, RAN4 already has introduced the gap enhancement feature allowing multiple </w:t>
      </w:r>
      <w:r>
        <w:rPr>
          <w:lang w:val="en-US"/>
        </w:rPr>
        <w:t xml:space="preserve">(per-CC) </w:t>
      </w:r>
      <w:r w:rsidR="000E375A">
        <w:rPr>
          <w:lang w:val="en-US"/>
        </w:rPr>
        <w:t>gap patterns</w:t>
      </w:r>
      <w:r>
        <w:rPr>
          <w:lang w:val="en-US"/>
        </w:rPr>
        <w:t xml:space="preserve"> can be configured</w:t>
      </w:r>
      <w:r w:rsidR="000E375A">
        <w:rPr>
          <w:lang w:val="en-US"/>
        </w:rPr>
        <w:t xml:space="preserve"> to a UE in the Rel.14 </w:t>
      </w:r>
      <w:r w:rsidR="000E375A" w:rsidRPr="000E375A">
        <w:rPr>
          <w:lang w:val="en-US"/>
        </w:rPr>
        <w:t xml:space="preserve">LTE_meas_gap_enh-Perf </w:t>
      </w:r>
      <w:r w:rsidR="000E375A">
        <w:rPr>
          <w:lang w:val="en-US"/>
        </w:rPr>
        <w:t xml:space="preserve">WI. Therefore, maintaining two gap patterns for the eMTC UE </w:t>
      </w:r>
      <w:r>
        <w:rPr>
          <w:lang w:val="en-US"/>
        </w:rPr>
        <w:t>could be done in a similar way</w:t>
      </w:r>
      <w:r w:rsidR="00E83FC4">
        <w:rPr>
          <w:lang w:val="en-US"/>
        </w:rPr>
        <w:t>.</w:t>
      </w:r>
    </w:p>
    <w:p w14:paraId="10C4DB2F" w14:textId="27AE1985" w:rsidR="00E83FC4" w:rsidRPr="00A306C2" w:rsidRDefault="000E375A" w:rsidP="00287E4B">
      <w:pPr>
        <w:spacing w:after="0"/>
        <w:rPr>
          <w:b/>
          <w:lang w:val="en-US"/>
        </w:rPr>
      </w:pPr>
      <w:r w:rsidRPr="00A306C2">
        <w:rPr>
          <w:b/>
          <w:lang w:val="en-US"/>
        </w:rPr>
        <w:t xml:space="preserve">Proposal </w:t>
      </w:r>
      <w:r w:rsidR="00E3438E">
        <w:rPr>
          <w:b/>
          <w:lang w:val="en-US"/>
        </w:rPr>
        <w:t>2</w:t>
      </w:r>
      <w:r w:rsidRPr="00A306C2">
        <w:rPr>
          <w:b/>
          <w:lang w:val="en-US"/>
        </w:rPr>
        <w:t xml:space="preserve">. </w:t>
      </w:r>
      <w:r w:rsidR="00E83FC4" w:rsidRPr="00A306C2">
        <w:rPr>
          <w:b/>
          <w:lang w:val="en-US"/>
        </w:rPr>
        <w:t xml:space="preserve">For a UE configured with the dense PRS gap, </w:t>
      </w:r>
    </w:p>
    <w:p w14:paraId="6AC6F0F0" w14:textId="6163D395" w:rsidR="000E375A" w:rsidRDefault="00935C29" w:rsidP="00287E4B">
      <w:pPr>
        <w:pStyle w:val="ListParagraph"/>
        <w:numPr>
          <w:ilvl w:val="0"/>
          <w:numId w:val="45"/>
        </w:numPr>
        <w:rPr>
          <w:b/>
          <w:sz w:val="20"/>
          <w:szCs w:val="20"/>
        </w:rPr>
      </w:pPr>
      <w:r>
        <w:rPr>
          <w:b/>
          <w:sz w:val="20"/>
          <w:szCs w:val="20"/>
        </w:rPr>
        <w:t>The d</w:t>
      </w:r>
      <w:r w:rsidR="00A306C2" w:rsidRPr="00A306C2">
        <w:rPr>
          <w:b/>
          <w:sz w:val="20"/>
          <w:szCs w:val="20"/>
        </w:rPr>
        <w:t xml:space="preserve">ense PRS gap is </w:t>
      </w:r>
      <w:r w:rsidR="00A306C2">
        <w:rPr>
          <w:b/>
          <w:sz w:val="20"/>
          <w:szCs w:val="20"/>
        </w:rPr>
        <w:t xml:space="preserve">used </w:t>
      </w:r>
      <w:r>
        <w:rPr>
          <w:b/>
          <w:sz w:val="20"/>
          <w:szCs w:val="20"/>
        </w:rPr>
        <w:t xml:space="preserve">only </w:t>
      </w:r>
      <w:r w:rsidR="00A306C2">
        <w:rPr>
          <w:b/>
          <w:sz w:val="20"/>
          <w:szCs w:val="20"/>
        </w:rPr>
        <w:t>for RSTD measurement</w:t>
      </w:r>
    </w:p>
    <w:p w14:paraId="17060CE9" w14:textId="51871EAA" w:rsidR="00935C29" w:rsidRPr="00A306C2" w:rsidRDefault="00935C29" w:rsidP="00287E4B">
      <w:pPr>
        <w:pStyle w:val="ListParagraph"/>
        <w:numPr>
          <w:ilvl w:val="0"/>
          <w:numId w:val="45"/>
        </w:numPr>
        <w:rPr>
          <w:b/>
          <w:sz w:val="20"/>
          <w:szCs w:val="20"/>
        </w:rPr>
      </w:pPr>
      <w:r>
        <w:rPr>
          <w:b/>
          <w:sz w:val="20"/>
          <w:szCs w:val="20"/>
        </w:rPr>
        <w:t>Any l</w:t>
      </w:r>
      <w:r w:rsidRPr="00A306C2">
        <w:rPr>
          <w:b/>
          <w:sz w:val="20"/>
          <w:szCs w:val="20"/>
        </w:rPr>
        <w:t xml:space="preserve">egacy measurement gap </w:t>
      </w:r>
      <w:r>
        <w:rPr>
          <w:b/>
          <w:sz w:val="20"/>
          <w:szCs w:val="20"/>
        </w:rPr>
        <w:t>configured</w:t>
      </w:r>
      <w:r w:rsidRPr="00A306C2">
        <w:rPr>
          <w:b/>
          <w:sz w:val="20"/>
          <w:szCs w:val="20"/>
        </w:rPr>
        <w:t xml:space="preserve"> for RRM measurement </w:t>
      </w:r>
      <w:r>
        <w:rPr>
          <w:b/>
          <w:sz w:val="20"/>
          <w:szCs w:val="20"/>
        </w:rPr>
        <w:t xml:space="preserve">continues to be used for RRM measurement </w:t>
      </w:r>
      <w:r w:rsidRPr="00A306C2">
        <w:rPr>
          <w:b/>
          <w:sz w:val="20"/>
          <w:szCs w:val="20"/>
        </w:rPr>
        <w:t>during the RSTD measurement period</w:t>
      </w:r>
    </w:p>
    <w:p w14:paraId="79CF457C" w14:textId="55F08739" w:rsidR="008D04D9" w:rsidRDefault="008D04D9" w:rsidP="0038371F">
      <w:pPr>
        <w:rPr>
          <w:lang w:val="en-US"/>
        </w:rPr>
      </w:pPr>
    </w:p>
    <w:p w14:paraId="07806E80" w14:textId="4398D9C9" w:rsidR="0048269D" w:rsidRDefault="0048269D" w:rsidP="0038371F">
      <w:pPr>
        <w:rPr>
          <w:lang w:val="en-US"/>
        </w:rPr>
      </w:pPr>
      <w:r>
        <w:rPr>
          <w:lang w:val="en-US"/>
        </w:rPr>
        <w:t>Existing RRM measurement relaxation factor related to RSTD measurement, e.g., K</w:t>
      </w:r>
      <w:r w:rsidRPr="0048269D">
        <w:rPr>
          <w:vertAlign w:val="subscript"/>
          <w:lang w:val="en-US"/>
        </w:rPr>
        <w:t>RSTD_M1_NC</w:t>
      </w:r>
      <w:r>
        <w:rPr>
          <w:lang w:val="en-US"/>
        </w:rPr>
        <w:t xml:space="preserve">, is defined under the assumption that the legacy measurement gap </w:t>
      </w:r>
      <w:r w:rsidR="00766E2C">
        <w:rPr>
          <w:lang w:val="en-US"/>
        </w:rPr>
        <w:t xml:space="preserve">of MGRP 40ms </w:t>
      </w:r>
      <w:r>
        <w:rPr>
          <w:lang w:val="en-US"/>
        </w:rPr>
        <w:t>is TDMed across RRM and RSTD measurements.</w:t>
      </w:r>
    </w:p>
    <w:p w14:paraId="3ECB1DF4" w14:textId="334D6E6A" w:rsidR="0048269D" w:rsidRDefault="0048269D" w:rsidP="00B60D96">
      <w:pPr>
        <w:jc w:val="center"/>
        <w:rPr>
          <w:lang w:val="en-US"/>
        </w:rPr>
      </w:pPr>
      <w:r w:rsidRPr="00CE2FF9">
        <w:rPr>
          <w:position w:val="-62"/>
        </w:rPr>
        <w:object w:dxaOrig="3660" w:dyaOrig="999" w14:anchorId="1148D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50.5pt" o:ole="">
            <v:imagedata r:id="rId8" o:title=""/>
          </v:shape>
          <o:OLEObject Type="Embed" ProgID="Equation.3" ShapeID="_x0000_i1025" DrawAspect="Content" ObjectID="_1595431365" r:id="rId9"/>
        </w:object>
      </w:r>
    </w:p>
    <w:p w14:paraId="4D229C50" w14:textId="3DB300B6" w:rsidR="000E375A" w:rsidRDefault="0048269D" w:rsidP="0038371F">
      <w:pPr>
        <w:rPr>
          <w:lang w:val="en-US"/>
        </w:rPr>
      </w:pPr>
      <w:r>
        <w:rPr>
          <w:lang w:val="en-US"/>
        </w:rPr>
        <w:t>Under the proposal 1</w:t>
      </w:r>
      <w:r w:rsidR="00A80F43">
        <w:rPr>
          <w:lang w:val="en-US"/>
        </w:rPr>
        <w:t xml:space="preserve"> and 2</w:t>
      </w:r>
      <w:r>
        <w:rPr>
          <w:lang w:val="en-US"/>
        </w:rPr>
        <w:t>,</w:t>
      </w:r>
      <w:r w:rsidR="00B60D96">
        <w:rPr>
          <w:lang w:val="en-US"/>
        </w:rPr>
        <w:t xml:space="preserve"> </w:t>
      </w:r>
      <w:r w:rsidR="00766E2C">
        <w:rPr>
          <w:lang w:val="en-US"/>
        </w:rPr>
        <w:t>for a</w:t>
      </w:r>
      <w:r w:rsidR="00B60D96">
        <w:rPr>
          <w:lang w:val="en-US"/>
        </w:rPr>
        <w:t xml:space="preserve"> UE configured with the dense PRS gap, </w:t>
      </w:r>
      <w:r>
        <w:rPr>
          <w:lang w:val="en-US"/>
        </w:rPr>
        <w:t>K</w:t>
      </w:r>
      <w:r w:rsidRPr="0048269D">
        <w:rPr>
          <w:vertAlign w:val="subscript"/>
          <w:lang w:val="en-US"/>
        </w:rPr>
        <w:t>RSTD_M1_NC</w:t>
      </w:r>
      <w:r>
        <w:rPr>
          <w:lang w:val="en-US"/>
        </w:rPr>
        <w:t xml:space="preserve"> can be revised to</w:t>
      </w:r>
      <w:r w:rsidR="00B60D96">
        <w:rPr>
          <w:lang w:val="en-US"/>
        </w:rPr>
        <w:t xml:space="preserve"> [1]</w:t>
      </w:r>
      <w:r>
        <w:rPr>
          <w:lang w:val="en-US"/>
        </w:rPr>
        <w:t xml:space="preserve"> </w:t>
      </w:r>
    </w:p>
    <w:p w14:paraId="39657F1B" w14:textId="407F2DEF" w:rsidR="0048269D" w:rsidRDefault="001A6C7F" w:rsidP="0038371F">
      <w:pPr>
        <w:rPr>
          <w:lang w:val="en-US"/>
        </w:rPr>
      </w:pPr>
      <m:oMathPara>
        <m:oMath>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RSTD_M1_NC</m:t>
              </m:r>
            </m:sub>
          </m:sSub>
          <m: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MGL</m:t>
                          </m:r>
                        </m:e>
                        <m:sub>
                          <m:r>
                            <m:rPr>
                              <m:sty m:val="p"/>
                            </m:rPr>
                            <w:rPr>
                              <w:rFonts w:ascii="Cambria Math" w:hAnsi="Cambria Math"/>
                              <w:lang w:val="en-US"/>
                            </w:rPr>
                            <m:t>RSTD</m:t>
                          </m:r>
                        </m:sub>
                      </m:sSub>
                    </m:num>
                    <m:den>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den>
                  </m:f>
                </m:e>
              </m:d>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RSTD</m:t>
                          </m:r>
                        </m:sub>
                      </m:sSub>
                    </m:num>
                    <m:den>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den>
                  </m:f>
                </m:e>
              </m:d>
            </m:den>
          </m:f>
        </m:oMath>
      </m:oMathPara>
    </w:p>
    <w:p w14:paraId="28589A53" w14:textId="47AA4593" w:rsidR="00486605" w:rsidRDefault="00B60D96" w:rsidP="00486605">
      <w:pPr>
        <w:rPr>
          <w:lang w:val="en-US"/>
        </w:rPr>
      </w:pPr>
      <w:r>
        <w:rPr>
          <w:lang w:val="en-US"/>
        </w:rPr>
        <w:t xml:space="preserve">where </w:t>
      </w:r>
      <m:oMath>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RSTD</m:t>
            </m:r>
          </m:sub>
        </m:sSub>
      </m:oMath>
      <w:r>
        <w:rPr>
          <w:lang w:val="en-US"/>
        </w:rPr>
        <w:t xml:space="preserve"> &gt; </w:t>
      </w:r>
      <m:oMath>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oMath>
      <w:r w:rsidR="00B85532">
        <w:rPr>
          <w:lang w:val="en-US"/>
        </w:rPr>
        <w:t xml:space="preserve">, and </w:t>
      </w:r>
      <m:oMath>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oMath>
      <w:r w:rsidR="00B85532">
        <w:rPr>
          <w:lang w:val="en-US"/>
        </w:rPr>
        <w:t xml:space="preserve"> = 40ms per current requirement</w:t>
      </w:r>
      <w:r w:rsidR="009675DF">
        <w:rPr>
          <w:lang w:val="en-US"/>
        </w:rPr>
        <w:t xml:space="preserve">. Note that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MGL</m:t>
                    </m:r>
                  </m:e>
                  <m:sub>
                    <m:r>
                      <m:rPr>
                        <m:sty m:val="p"/>
                      </m:rPr>
                      <w:rPr>
                        <w:rFonts w:ascii="Cambria Math" w:hAnsi="Cambria Math"/>
                        <w:lang w:val="en-US"/>
                      </w:rPr>
                      <m:t>RSTD</m:t>
                    </m:r>
                  </m:sub>
                </m:sSub>
              </m:num>
              <m:den>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den>
            </m:f>
          </m:e>
        </m:d>
      </m:oMath>
      <w:r w:rsidR="00162964">
        <w:rPr>
          <w:lang w:val="en-US"/>
        </w:rPr>
        <w:t xml:space="preserve"> </w:t>
      </w:r>
      <w:r w:rsidR="009675DF">
        <w:rPr>
          <w:lang w:val="en-US"/>
        </w:rPr>
        <w:t>represents</w:t>
      </w:r>
      <w:r w:rsidR="00162964">
        <w:rPr>
          <w:lang w:val="en-US"/>
        </w:rPr>
        <w:t xml:space="preserve"> the number of </w:t>
      </w:r>
      <w:r w:rsidR="009675DF">
        <w:rPr>
          <w:lang w:val="en-US"/>
        </w:rPr>
        <w:t xml:space="preserve">the </w:t>
      </w:r>
      <w:r w:rsidR="00162964">
        <w:rPr>
          <w:lang w:val="en-US"/>
        </w:rPr>
        <w:t xml:space="preserve">missing </w:t>
      </w:r>
      <w:r w:rsidR="009675DF">
        <w:rPr>
          <w:lang w:val="en-US"/>
        </w:rPr>
        <w:t>RRM</w:t>
      </w:r>
      <w:r w:rsidR="00162964">
        <w:rPr>
          <w:lang w:val="en-US"/>
        </w:rPr>
        <w:t xml:space="preserve"> measurement gap occasion</w:t>
      </w:r>
      <w:r w:rsidR="009675DF">
        <w:rPr>
          <w:lang w:val="en-US"/>
        </w:rPr>
        <w:t>s</w:t>
      </w:r>
      <w:r w:rsidR="00162964">
        <w:rPr>
          <w:lang w:val="en-US"/>
        </w:rPr>
        <w:t xml:space="preserve"> due to overlapping with</w:t>
      </w:r>
      <w:r w:rsidR="009675DF">
        <w:rPr>
          <w:lang w:val="en-US"/>
        </w:rPr>
        <w:t xml:space="preserve"> one</w:t>
      </w:r>
      <w:r w:rsidR="00162964">
        <w:rPr>
          <w:lang w:val="en-US"/>
        </w:rPr>
        <w:t xml:space="preserve"> RSTD measurement gap, and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RSTD</m:t>
                    </m:r>
                  </m:sub>
                </m:sSub>
              </m:num>
              <m:den>
                <m:sSub>
                  <m:sSubPr>
                    <m:ctrlPr>
                      <w:rPr>
                        <w:rFonts w:ascii="Cambria Math" w:hAnsi="Cambria Math"/>
                        <w:lang w:val="en-US"/>
                      </w:rPr>
                    </m:ctrlPr>
                  </m:sSubPr>
                  <m:e>
                    <m:r>
                      <m:rPr>
                        <m:sty m:val="p"/>
                      </m:rPr>
                      <w:rPr>
                        <w:rFonts w:ascii="Cambria Math" w:hAnsi="Cambria Math"/>
                        <w:lang w:val="en-US"/>
                      </w:rPr>
                      <m:t>MGRP</m:t>
                    </m:r>
                  </m:e>
                  <m:sub>
                    <m:r>
                      <m:rPr>
                        <m:sty m:val="p"/>
                      </m:rPr>
                      <w:rPr>
                        <w:rFonts w:ascii="Cambria Math" w:hAnsi="Cambria Math"/>
                        <w:lang w:val="en-US"/>
                      </w:rPr>
                      <m:t>RRM</m:t>
                    </m:r>
                  </m:sub>
                </m:sSub>
              </m:den>
            </m:f>
          </m:e>
        </m:d>
      </m:oMath>
      <w:r w:rsidR="009675DF">
        <w:rPr>
          <w:lang w:val="en-US"/>
        </w:rPr>
        <w:t xml:space="preserve"> represents the relative occurance of the RSTD measurement gap with respect to the RRM measurement gap.</w:t>
      </w:r>
    </w:p>
    <w:p w14:paraId="0785357B" w14:textId="3F75B639" w:rsidR="007025A3" w:rsidRDefault="007025A3" w:rsidP="007025A3">
      <w:pPr>
        <w:spacing w:after="0"/>
        <w:rPr>
          <w:b/>
          <w:lang w:val="en-US"/>
        </w:rPr>
      </w:pPr>
      <w:r w:rsidRPr="00A306C2">
        <w:rPr>
          <w:b/>
          <w:lang w:val="en-US"/>
        </w:rPr>
        <w:t xml:space="preserve">Proposal </w:t>
      </w:r>
      <w:r w:rsidR="00E3438E">
        <w:rPr>
          <w:b/>
          <w:lang w:val="en-US"/>
        </w:rPr>
        <w:t>3</w:t>
      </w:r>
      <w:r w:rsidRPr="00A306C2">
        <w:rPr>
          <w:b/>
          <w:lang w:val="en-US"/>
        </w:rPr>
        <w:t xml:space="preserve">. For a UE configured with </w:t>
      </w:r>
      <w:r>
        <w:rPr>
          <w:b/>
          <w:lang w:val="en-US"/>
        </w:rPr>
        <w:t>both the</w:t>
      </w:r>
      <w:r w:rsidRPr="00A306C2">
        <w:rPr>
          <w:b/>
          <w:lang w:val="en-US"/>
        </w:rPr>
        <w:t xml:space="preserve"> dense PRS gap</w:t>
      </w:r>
      <w:r>
        <w:rPr>
          <w:b/>
          <w:lang w:val="en-US"/>
        </w:rPr>
        <w:t xml:space="preserve"> and the legacy measurement gap</w:t>
      </w:r>
      <w:r w:rsidRPr="00A306C2">
        <w:rPr>
          <w:b/>
          <w:lang w:val="en-US"/>
        </w:rPr>
        <w:t xml:space="preserve">, </w:t>
      </w:r>
      <w:r>
        <w:rPr>
          <w:b/>
          <w:lang w:val="en-US"/>
        </w:rPr>
        <w:t xml:space="preserve">the RRM measurement delay scaling factor is given by </w:t>
      </w:r>
    </w:p>
    <w:p w14:paraId="1C901A39" w14:textId="2CC4DCE3" w:rsidR="007025A3" w:rsidRPr="007025A3" w:rsidRDefault="001A6C7F" w:rsidP="007025A3">
      <w:pPr>
        <w:rPr>
          <w:b/>
          <w:lang w:val="en-US"/>
        </w:rPr>
      </w:pPr>
      <m:oMathPara>
        <m:oMath>
          <m:sSub>
            <m:sSubPr>
              <m:ctrlPr>
                <w:rPr>
                  <w:rFonts w:ascii="Cambria Math" w:hAnsi="Cambria Math"/>
                  <w:b/>
                  <w:lang w:val="en-US"/>
                </w:rPr>
              </m:ctrlPr>
            </m:sSubPr>
            <m:e>
              <m:r>
                <m:rPr>
                  <m:sty m:val="b"/>
                </m:rPr>
                <w:rPr>
                  <w:rFonts w:ascii="Cambria Math" w:hAnsi="Cambria Math"/>
                  <w:lang w:val="en-US"/>
                </w:rPr>
                <m:t>K</m:t>
              </m:r>
            </m:e>
            <m:sub>
              <m:r>
                <m:rPr>
                  <m:sty m:val="b"/>
                </m:rPr>
                <w:rPr>
                  <w:rFonts w:ascii="Cambria Math" w:hAnsi="Cambria Math"/>
                  <w:lang w:val="en-US"/>
                </w:rPr>
                <m:t>RSTD_M1_NC</m:t>
              </m:r>
            </m:sub>
          </m:sSub>
          <m:r>
            <m:rPr>
              <m:sty m:val="bi"/>
            </m:rPr>
            <w:rPr>
              <w:rFonts w:ascii="Cambria Math" w:hAnsi="Cambria Math"/>
              <w:lang w:val="en-US"/>
            </w:rPr>
            <m:t>=</m:t>
          </m:r>
          <m:f>
            <m:fPr>
              <m:ctrlPr>
                <w:rPr>
                  <w:rFonts w:ascii="Cambria Math" w:hAnsi="Cambria Math"/>
                  <w:b/>
                  <w:lang w:val="en-US"/>
                </w:rPr>
              </m:ctrlPr>
            </m:fPr>
            <m:num>
              <m:r>
                <m:rPr>
                  <m:sty m:val="b"/>
                </m:rPr>
                <w:rPr>
                  <w:rFonts w:ascii="Cambria Math" w:hAnsi="Cambria Math"/>
                  <w:lang w:val="en-US"/>
                </w:rPr>
                <m:t>1</m:t>
              </m:r>
            </m:num>
            <m:den>
              <m:r>
                <m:rPr>
                  <m:sty m:val="b"/>
                </m:rPr>
                <w:rPr>
                  <w:rFonts w:ascii="Cambria Math" w:hAnsi="Cambria Math"/>
                  <w:lang w:val="en-US"/>
                </w:rPr>
                <m:t>1-</m:t>
              </m:r>
              <m:d>
                <m:dPr>
                  <m:begChr m:val="⌈"/>
                  <m:endChr m:val="⌉"/>
                  <m:ctrlPr>
                    <w:rPr>
                      <w:rFonts w:ascii="Cambria Math" w:hAnsi="Cambria Math"/>
                      <w:b/>
                      <w:lang w:val="en-US"/>
                    </w:rPr>
                  </m:ctrlPr>
                </m:dPr>
                <m:e>
                  <m:f>
                    <m:fPr>
                      <m:ctrlPr>
                        <w:rPr>
                          <w:rFonts w:ascii="Cambria Math" w:hAnsi="Cambria Math"/>
                          <w:b/>
                          <w:lang w:val="en-US"/>
                        </w:rPr>
                      </m:ctrlPr>
                    </m:fPr>
                    <m:num>
                      <m:sSub>
                        <m:sSubPr>
                          <m:ctrlPr>
                            <w:rPr>
                              <w:rFonts w:ascii="Cambria Math" w:hAnsi="Cambria Math"/>
                              <w:b/>
                              <w:lang w:val="en-US"/>
                            </w:rPr>
                          </m:ctrlPr>
                        </m:sSubPr>
                        <m:e>
                          <m:r>
                            <m:rPr>
                              <m:sty m:val="b"/>
                            </m:rPr>
                            <w:rPr>
                              <w:rFonts w:ascii="Cambria Math" w:hAnsi="Cambria Math"/>
                              <w:lang w:val="en-US"/>
                            </w:rPr>
                            <m:t>MGL</m:t>
                          </m:r>
                        </m:e>
                        <m:sub>
                          <m:r>
                            <m:rPr>
                              <m:sty m:val="b"/>
                            </m:rPr>
                            <w:rPr>
                              <w:rFonts w:ascii="Cambria Math" w:hAnsi="Cambria Math"/>
                              <w:lang w:val="en-US"/>
                            </w:rPr>
                            <m:t>RSTD</m:t>
                          </m:r>
                        </m:sub>
                      </m:sSub>
                    </m:num>
                    <m:den>
                      <m:r>
                        <m:rPr>
                          <m:sty m:val="bi"/>
                        </m:rPr>
                        <w:rPr>
                          <w:rFonts w:ascii="Cambria Math" w:hAnsi="Cambria Math"/>
                          <w:lang w:val="en-US"/>
                        </w:rPr>
                        <m:t>40</m:t>
                      </m:r>
                    </m:den>
                  </m:f>
                </m:e>
              </m:d>
              <m:r>
                <m:rPr>
                  <m:sty m:val="b"/>
                </m:rPr>
                <w:rPr>
                  <w:rFonts w:ascii="Cambria Math" w:hAnsi="Cambria Math"/>
                  <w:lang w:val="en-US"/>
                </w:rPr>
                <m:t>/</m:t>
              </m:r>
              <m:d>
                <m:dPr>
                  <m:begChr m:val="⌈"/>
                  <m:endChr m:val="⌉"/>
                  <m:ctrlPr>
                    <w:rPr>
                      <w:rFonts w:ascii="Cambria Math" w:hAnsi="Cambria Math"/>
                      <w:b/>
                      <w:lang w:val="en-US"/>
                    </w:rPr>
                  </m:ctrlPr>
                </m:dPr>
                <m:e>
                  <m:f>
                    <m:fPr>
                      <m:ctrlPr>
                        <w:rPr>
                          <w:rFonts w:ascii="Cambria Math" w:hAnsi="Cambria Math"/>
                          <w:b/>
                          <w:lang w:val="en-US"/>
                        </w:rPr>
                      </m:ctrlPr>
                    </m:fPr>
                    <m:num>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RSTD</m:t>
                          </m:r>
                        </m:sub>
                      </m:sSub>
                    </m:num>
                    <m:den>
                      <m:r>
                        <m:rPr>
                          <m:sty m:val="b"/>
                        </m:rPr>
                        <w:rPr>
                          <w:rFonts w:ascii="Cambria Math" w:hAnsi="Cambria Math"/>
                          <w:lang w:val="en-US"/>
                        </w:rPr>
                        <m:t>40</m:t>
                      </m:r>
                    </m:den>
                  </m:f>
                </m:e>
              </m:d>
            </m:den>
          </m:f>
        </m:oMath>
      </m:oMathPara>
    </w:p>
    <w:p w14:paraId="58CF1CC8" w14:textId="13607FF9" w:rsidR="007025A3" w:rsidRPr="007025A3" w:rsidRDefault="007025A3" w:rsidP="007025A3">
      <w:pPr>
        <w:spacing w:after="0"/>
        <w:rPr>
          <w:b/>
          <w:lang w:val="en-US"/>
        </w:rPr>
      </w:pPr>
      <w:r w:rsidRPr="007025A3">
        <w:rPr>
          <w:b/>
          <w:lang w:val="en-US"/>
        </w:rPr>
        <w:t xml:space="preserve">where </w:t>
      </w:r>
      <m:oMath>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RSTD</m:t>
            </m:r>
          </m:sub>
        </m:sSub>
      </m:oMath>
      <w:r w:rsidRPr="007025A3">
        <w:rPr>
          <w:b/>
          <w:lang w:val="en-US"/>
        </w:rPr>
        <w:t xml:space="preserve"> &gt; </w:t>
      </w:r>
      <m:oMath>
        <m:r>
          <m:rPr>
            <m:sty m:val="b"/>
          </m:rPr>
          <w:rPr>
            <w:rFonts w:ascii="Cambria Math" w:hAnsi="Cambria Math"/>
            <w:lang w:val="en-US"/>
          </w:rPr>
          <m:t>40</m:t>
        </m:r>
      </m:oMath>
      <w:r w:rsidR="00A80F43">
        <w:rPr>
          <w:b/>
          <w:lang w:val="en-US"/>
        </w:rPr>
        <w:t xml:space="preserve"> a</w:t>
      </w:r>
      <w:r w:rsidR="00A80F43" w:rsidRPr="00A80F43">
        <w:rPr>
          <w:b/>
          <w:lang w:val="en-US"/>
        </w:rPr>
        <w:t xml:space="preserve">nd </w:t>
      </w:r>
      <m:oMath>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RRM</m:t>
            </m:r>
          </m:sub>
        </m:sSub>
      </m:oMath>
      <w:r w:rsidR="00A80F43" w:rsidRPr="00A80F43">
        <w:rPr>
          <w:b/>
          <w:lang w:val="en-US"/>
        </w:rPr>
        <w:t xml:space="preserve"> = 40.</w:t>
      </w:r>
    </w:p>
    <w:p w14:paraId="66203A33" w14:textId="77777777" w:rsidR="009675DF" w:rsidRDefault="009675DF" w:rsidP="00486605">
      <w:pPr>
        <w:rPr>
          <w:lang w:val="en-US"/>
        </w:rPr>
      </w:pPr>
    </w:p>
    <w:p w14:paraId="0F208E4B" w14:textId="50EA1CD5" w:rsidR="00710AE3" w:rsidRDefault="00710AE3" w:rsidP="00710AE3">
      <w:pPr>
        <w:pStyle w:val="Heading1"/>
        <w:rPr>
          <w:lang w:val="en-US"/>
        </w:rPr>
      </w:pPr>
      <w:r>
        <w:rPr>
          <w:lang w:val="en-US"/>
        </w:rPr>
        <w:t xml:space="preserve">Applicability of RSTD measurement gap </w:t>
      </w:r>
    </w:p>
    <w:p w14:paraId="370ED893" w14:textId="2988A9A6" w:rsidR="00287E4B" w:rsidRDefault="009675DF" w:rsidP="00486605">
      <w:pPr>
        <w:rPr>
          <w:lang w:val="en-US"/>
        </w:rPr>
      </w:pPr>
      <w:r>
        <w:rPr>
          <w:lang w:val="en-US"/>
        </w:rPr>
        <w:t xml:space="preserve">In the last RAN4 </w:t>
      </w:r>
      <w:r w:rsidR="00270418">
        <w:rPr>
          <w:lang w:val="en-US"/>
        </w:rPr>
        <w:t xml:space="preserve">#87 </w:t>
      </w:r>
      <w:r>
        <w:rPr>
          <w:lang w:val="en-US"/>
        </w:rPr>
        <w:t xml:space="preserve">meeting, RAN4 agreed a CR for introducing 21 new gap patterns for the RSTD measurement under the dense PRS. However, the details of the applicability rule still need to be finalized. One option proposed was to </w:t>
      </w:r>
      <w:r w:rsidR="00287E4B">
        <w:rPr>
          <w:lang w:val="en-US"/>
        </w:rPr>
        <w:t xml:space="preserve">strictly </w:t>
      </w:r>
      <w:r>
        <w:rPr>
          <w:lang w:val="en-US"/>
        </w:rPr>
        <w:t xml:space="preserve">restrict the individual gap pattern to a certain coverage level and duplex mode, considering their connection to the minimum RSTD measurement performance requirement in RAN4. </w:t>
      </w:r>
    </w:p>
    <w:p w14:paraId="18E7C941" w14:textId="1BE88F5D" w:rsidR="00710AE3" w:rsidRDefault="00287E4B" w:rsidP="00486605">
      <w:pPr>
        <w:rPr>
          <w:lang w:val="en-US"/>
        </w:rPr>
      </w:pPr>
      <w:r>
        <w:rPr>
          <w:lang w:val="en-US"/>
        </w:rPr>
        <w:t>I</w:t>
      </w:r>
      <w:r w:rsidR="009675DF">
        <w:rPr>
          <w:lang w:val="en-US"/>
        </w:rPr>
        <w:t xml:space="preserve">n our view, </w:t>
      </w:r>
      <w:r>
        <w:rPr>
          <w:lang w:val="en-US"/>
        </w:rPr>
        <w:t xml:space="preserve">however, </w:t>
      </w:r>
      <w:r w:rsidR="009675DF">
        <w:rPr>
          <w:lang w:val="en-US"/>
        </w:rPr>
        <w:t>such restriction substantially undermines the usefulness of the dense PRS gap</w:t>
      </w:r>
      <w:r w:rsidR="00996D6B">
        <w:rPr>
          <w:lang w:val="en-US"/>
        </w:rPr>
        <w:t>. I</w:t>
      </w:r>
      <w:r w:rsidR="009675DF">
        <w:rPr>
          <w:lang w:val="en-US"/>
        </w:rPr>
        <w:t xml:space="preserve">n practice, UE could </w:t>
      </w:r>
      <w:r w:rsidR="00996D6B">
        <w:rPr>
          <w:lang w:val="en-US"/>
        </w:rPr>
        <w:t xml:space="preserve">often </w:t>
      </w:r>
      <w:r w:rsidR="009675DF">
        <w:rPr>
          <w:lang w:val="en-US"/>
        </w:rPr>
        <w:t xml:space="preserve">be in the scenario where </w:t>
      </w:r>
      <w:r w:rsidR="00996D6B">
        <w:rPr>
          <w:lang w:val="en-US"/>
        </w:rPr>
        <w:t xml:space="preserve">its RSTD measurement </w:t>
      </w:r>
      <w:r>
        <w:rPr>
          <w:lang w:val="en-US"/>
        </w:rPr>
        <w:t xml:space="preserve">configured via LPP </w:t>
      </w:r>
      <w:r w:rsidR="00996D6B">
        <w:rPr>
          <w:lang w:val="en-US"/>
        </w:rPr>
        <w:t xml:space="preserve">does not meet the side conditions </w:t>
      </w:r>
      <w:r>
        <w:rPr>
          <w:lang w:val="en-US"/>
        </w:rPr>
        <w:t>specified</w:t>
      </w:r>
      <w:r w:rsidR="00996D6B">
        <w:rPr>
          <w:lang w:val="en-US"/>
        </w:rPr>
        <w:t xml:space="preserve"> </w:t>
      </w:r>
      <w:r>
        <w:rPr>
          <w:lang w:val="en-US"/>
        </w:rPr>
        <w:t>in</w:t>
      </w:r>
      <w:r w:rsidR="00996D6B">
        <w:rPr>
          <w:lang w:val="en-US"/>
        </w:rPr>
        <w:t xml:space="preserve"> the RAN4 minimum requirement </w:t>
      </w:r>
      <w:r>
        <w:rPr>
          <w:lang w:val="en-US"/>
        </w:rPr>
        <w:t xml:space="preserve">(8.13.2.3/4 and 8.13.3.3/5 in TS36.133). In such scenario, UE may </w:t>
      </w:r>
      <w:r w:rsidR="00996D6B">
        <w:rPr>
          <w:lang w:val="en-US"/>
        </w:rPr>
        <w:t xml:space="preserve">need to process more number of PRS subframes than the minimum PRS subframes as defined in 9.1.21.17/18/20/21 and 9.1.25.1/2/4/5 </w:t>
      </w:r>
      <w:r>
        <w:rPr>
          <w:lang w:val="en-US"/>
        </w:rPr>
        <w:t xml:space="preserve">in TS36.133 </w:t>
      </w:r>
      <w:r w:rsidR="00996D6B">
        <w:rPr>
          <w:lang w:val="en-US"/>
        </w:rPr>
        <w:t>to achieve the acceptable accuracy/delay performance.</w:t>
      </w:r>
      <w:r>
        <w:rPr>
          <w:lang w:val="en-US"/>
        </w:rPr>
        <w:t xml:space="preserve"> </w:t>
      </w:r>
      <w:r w:rsidR="00E3438E">
        <w:rPr>
          <w:lang w:val="en-US"/>
        </w:rPr>
        <w:t>It should be noted that the side conditions such as Es/Iot of the NPRS from the neighbor cell may not be readily known to the UE when it requests the gap pattern to the network. Therefore, blindly restricting the MGL length based on the link quality of the serving cell may substantially limit the RSTD measurement performance of the UE.</w:t>
      </w:r>
    </w:p>
    <w:p w14:paraId="43D09CDB" w14:textId="76777275" w:rsidR="00E3438E" w:rsidRDefault="00E3438E" w:rsidP="00E3438E">
      <w:pPr>
        <w:spacing w:after="0"/>
        <w:rPr>
          <w:b/>
          <w:lang w:val="en-US"/>
        </w:rPr>
      </w:pPr>
      <w:r>
        <w:rPr>
          <w:b/>
          <w:lang w:val="en-US"/>
        </w:rPr>
        <w:t>Observation 1</w:t>
      </w:r>
      <w:r w:rsidRPr="00287E4B">
        <w:rPr>
          <w:b/>
          <w:lang w:val="en-US"/>
        </w:rPr>
        <w:t xml:space="preserve">. </w:t>
      </w:r>
      <w:r>
        <w:rPr>
          <w:b/>
          <w:lang w:val="en-US"/>
        </w:rPr>
        <w:t xml:space="preserve">Some of the side conditions for the RSTD accuracy/delay requirement, such as the Es/Iot condition of the neighbor cells, may not be readily known to the UE at the time UE requests the RSTD measurement gap. </w:t>
      </w:r>
    </w:p>
    <w:p w14:paraId="5F6EF211" w14:textId="77777777" w:rsidR="00E3438E" w:rsidRDefault="00E3438E" w:rsidP="00E3438E">
      <w:pPr>
        <w:spacing w:after="0"/>
        <w:rPr>
          <w:lang w:val="en-US"/>
        </w:rPr>
      </w:pPr>
    </w:p>
    <w:p w14:paraId="6781FA2A" w14:textId="642DAB97" w:rsidR="00E3438E" w:rsidRDefault="00E3438E" w:rsidP="00E3438E">
      <w:pPr>
        <w:spacing w:after="0"/>
        <w:rPr>
          <w:b/>
          <w:lang w:val="en-US"/>
        </w:rPr>
      </w:pPr>
      <w:r>
        <w:rPr>
          <w:b/>
          <w:lang w:val="en-US"/>
        </w:rPr>
        <w:t>Observation 2</w:t>
      </w:r>
      <w:r w:rsidRPr="00287E4B">
        <w:rPr>
          <w:b/>
          <w:lang w:val="en-US"/>
        </w:rPr>
        <w:t xml:space="preserve">. </w:t>
      </w:r>
      <w:r>
        <w:rPr>
          <w:b/>
          <w:lang w:val="en-US"/>
        </w:rPr>
        <w:t xml:space="preserve">Blindly restricting the gap pattern solely based on the link quality of the serving cell may substantially limit the RSTD measurement performance of the UE in practice. </w:t>
      </w:r>
    </w:p>
    <w:p w14:paraId="383BC1AE" w14:textId="77777777" w:rsidR="00E3438E" w:rsidRDefault="00E3438E" w:rsidP="00486605">
      <w:pPr>
        <w:rPr>
          <w:lang w:val="en-US"/>
        </w:rPr>
      </w:pPr>
    </w:p>
    <w:p w14:paraId="588DF72A" w14:textId="73630316" w:rsidR="00287E4B" w:rsidRDefault="00287E4B" w:rsidP="00486605">
      <w:pPr>
        <w:rPr>
          <w:lang w:val="en-US"/>
        </w:rPr>
      </w:pPr>
      <w:r>
        <w:rPr>
          <w:lang w:val="en-US"/>
        </w:rPr>
        <w:t xml:space="preserve">At the same time, putting no restriction on the gap pattern at all may not be desirable either since </w:t>
      </w:r>
      <w:r w:rsidR="00766E2C">
        <w:rPr>
          <w:lang w:val="en-US"/>
        </w:rPr>
        <w:t>it</w:t>
      </w:r>
      <w:r>
        <w:rPr>
          <w:lang w:val="en-US"/>
        </w:rPr>
        <w:t xml:space="preserve"> may allow some UE to intentionally report a larger and more frequent RSTD measurement gap pattern than needed.</w:t>
      </w:r>
    </w:p>
    <w:p w14:paraId="2FAC0EEB" w14:textId="625CCBF7" w:rsidR="00287E4B" w:rsidRDefault="00844053" w:rsidP="00486605">
      <w:pPr>
        <w:rPr>
          <w:lang w:val="en-US"/>
        </w:rPr>
      </w:pPr>
      <w:r>
        <w:rPr>
          <w:lang w:val="en-US"/>
        </w:rPr>
        <w:t>To</w:t>
      </w:r>
      <w:r w:rsidR="00287E4B">
        <w:rPr>
          <w:lang w:val="en-US"/>
        </w:rPr>
        <w:t xml:space="preserve"> address the concern</w:t>
      </w:r>
      <w:r>
        <w:rPr>
          <w:lang w:val="en-US"/>
        </w:rPr>
        <w:t>s</w:t>
      </w:r>
      <w:r w:rsidR="00287E4B">
        <w:rPr>
          <w:lang w:val="en-US"/>
        </w:rPr>
        <w:t xml:space="preserve"> </w:t>
      </w:r>
      <w:r>
        <w:rPr>
          <w:lang w:val="en-US"/>
        </w:rPr>
        <w:t xml:space="preserve">from </w:t>
      </w:r>
      <w:r w:rsidR="00287E4B">
        <w:rPr>
          <w:lang w:val="en-US"/>
        </w:rPr>
        <w:t>both ends, we propose the following applicability rule for the RSTD measurement gap.</w:t>
      </w:r>
    </w:p>
    <w:p w14:paraId="5F5DAEA1" w14:textId="3646836F" w:rsidR="00287E4B" w:rsidRDefault="00287E4B" w:rsidP="00287E4B">
      <w:pPr>
        <w:spacing w:after="0"/>
        <w:rPr>
          <w:b/>
          <w:lang w:val="en-US"/>
        </w:rPr>
      </w:pPr>
      <w:r w:rsidRPr="00287E4B">
        <w:rPr>
          <w:b/>
          <w:lang w:val="en-US"/>
        </w:rPr>
        <w:t xml:space="preserve">Proposal </w:t>
      </w:r>
      <w:r w:rsidR="00E3438E">
        <w:rPr>
          <w:b/>
          <w:lang w:val="en-US"/>
        </w:rPr>
        <w:t>4</w:t>
      </w:r>
      <w:r w:rsidRPr="00287E4B">
        <w:rPr>
          <w:b/>
          <w:lang w:val="en-US"/>
        </w:rPr>
        <w:t>. The following applicability rule is introduced for the RSTD measurement gap pattern</w:t>
      </w:r>
      <w:r>
        <w:rPr>
          <w:b/>
          <w:lang w:val="en-US"/>
        </w:rPr>
        <w:t>:</w:t>
      </w:r>
    </w:p>
    <w:p w14:paraId="7386F9C4" w14:textId="7A593AB1" w:rsidR="00287E4B" w:rsidRPr="00287E4B" w:rsidRDefault="00287E4B" w:rsidP="00287E4B">
      <w:pPr>
        <w:pStyle w:val="ListParagraph"/>
        <w:numPr>
          <w:ilvl w:val="0"/>
          <w:numId w:val="45"/>
        </w:numPr>
        <w:rPr>
          <w:b/>
          <w:sz w:val="20"/>
          <w:szCs w:val="20"/>
        </w:rPr>
      </w:pPr>
      <w:r w:rsidRPr="00287E4B">
        <w:rPr>
          <w:b/>
          <w:sz w:val="20"/>
          <w:szCs w:val="20"/>
        </w:rPr>
        <w:t xml:space="preserve">UE shall not request the MGRP of the RSTD measurement gap that is shorter than </w:t>
      </w:r>
      <w:r w:rsidR="00F6403F">
        <w:rPr>
          <w:b/>
          <w:sz w:val="20"/>
          <w:szCs w:val="20"/>
        </w:rPr>
        <w:t xml:space="preserve">configured </w:t>
      </w:r>
      <w:r w:rsidR="002012ED" w:rsidRPr="002012ED">
        <w:rPr>
          <w:rFonts w:eastAsia="MS Mincho"/>
          <w:b/>
          <w:i/>
          <w:sz w:val="20"/>
          <w:szCs w:val="20"/>
        </w:rPr>
        <w:t>T</w:t>
      </w:r>
      <w:r w:rsidR="002012ED" w:rsidRPr="002012ED">
        <w:rPr>
          <w:rFonts w:eastAsia="MS Mincho"/>
          <w:b/>
          <w:i/>
          <w:sz w:val="20"/>
          <w:szCs w:val="20"/>
          <w:vertAlign w:val="subscript"/>
        </w:rPr>
        <w:t>PRS</w:t>
      </w:r>
      <w:r w:rsidRPr="00287E4B">
        <w:rPr>
          <w:b/>
          <w:sz w:val="20"/>
          <w:szCs w:val="20"/>
        </w:rPr>
        <w:t xml:space="preserve"> </w:t>
      </w:r>
    </w:p>
    <w:p w14:paraId="7633512E" w14:textId="423E4F9A" w:rsidR="00287E4B" w:rsidRPr="00287E4B" w:rsidRDefault="00287E4B" w:rsidP="00287E4B">
      <w:pPr>
        <w:pStyle w:val="ListParagraph"/>
        <w:numPr>
          <w:ilvl w:val="0"/>
          <w:numId w:val="45"/>
        </w:numPr>
        <w:rPr>
          <w:b/>
          <w:sz w:val="20"/>
          <w:szCs w:val="20"/>
        </w:rPr>
      </w:pPr>
      <w:r w:rsidRPr="00287E4B">
        <w:rPr>
          <w:b/>
          <w:sz w:val="20"/>
          <w:szCs w:val="20"/>
        </w:rPr>
        <w:t xml:space="preserve">UE shall not request the MGL of the RSTD measurement gap that is longer than </w:t>
      </w:r>
      <w:r w:rsidR="00F6403F">
        <w:rPr>
          <w:b/>
          <w:sz w:val="20"/>
          <w:szCs w:val="20"/>
        </w:rPr>
        <w:t xml:space="preserve">configured </w:t>
      </w:r>
      <w:r w:rsidR="002012ED" w:rsidRPr="002012ED">
        <w:rPr>
          <w:b/>
          <w:i/>
          <w:sz w:val="20"/>
          <w:szCs w:val="20"/>
        </w:rPr>
        <w:t>N</w:t>
      </w:r>
      <w:r w:rsidR="002012ED" w:rsidRPr="002012ED">
        <w:rPr>
          <w:b/>
          <w:i/>
          <w:sz w:val="20"/>
          <w:szCs w:val="20"/>
          <w:vertAlign w:val="subscript"/>
        </w:rPr>
        <w:t>PRS</w:t>
      </w:r>
      <w:r w:rsidR="002012ED">
        <w:rPr>
          <w:b/>
          <w:sz w:val="20"/>
          <w:szCs w:val="20"/>
        </w:rPr>
        <w:t xml:space="preserve"> </w:t>
      </w:r>
    </w:p>
    <w:p w14:paraId="6BB88E2F" w14:textId="743653B6" w:rsidR="009675DF" w:rsidRDefault="009675DF" w:rsidP="00486605">
      <w:pPr>
        <w:rPr>
          <w:lang w:val="en-US"/>
        </w:rPr>
      </w:pPr>
    </w:p>
    <w:p w14:paraId="18628753" w14:textId="0837F31E" w:rsidR="002012ED" w:rsidRDefault="00844053" w:rsidP="00486605">
      <w:pPr>
        <w:rPr>
          <w:lang w:val="en-US"/>
        </w:rPr>
      </w:pPr>
      <w:r>
        <w:rPr>
          <w:lang w:val="en-US"/>
        </w:rPr>
        <w:t xml:space="preserve">Under the proposed applicability rule, </w:t>
      </w:r>
      <w:r w:rsidR="008431EC">
        <w:rPr>
          <w:lang w:val="en-US"/>
        </w:rPr>
        <w:t xml:space="preserve">the UE </w:t>
      </w:r>
      <w:proofErr w:type="gramStart"/>
      <w:r w:rsidR="008431EC">
        <w:rPr>
          <w:lang w:val="en-US"/>
        </w:rPr>
        <w:t>is allowed to</w:t>
      </w:r>
      <w:proofErr w:type="gramEnd"/>
      <w:r w:rsidR="008431EC">
        <w:rPr>
          <w:lang w:val="en-US"/>
        </w:rPr>
        <w:t xml:space="preserve"> request the RSTD measurement gap pattern up to its configured</w:t>
      </w:r>
      <w:r w:rsidR="00F836F4">
        <w:rPr>
          <w:lang w:val="en-US"/>
        </w:rPr>
        <w:t xml:space="preserve"> number of</w:t>
      </w:r>
      <w:r w:rsidR="008431EC">
        <w:rPr>
          <w:lang w:val="en-US"/>
        </w:rPr>
        <w:t xml:space="preserve"> PRS subframes for the improved RSTD measurement delay/accuracy. At the same time, the network still ha</w:t>
      </w:r>
      <w:r w:rsidR="00F836F4">
        <w:rPr>
          <w:lang w:val="en-US"/>
        </w:rPr>
        <w:t>s</w:t>
      </w:r>
      <w:r w:rsidR="008431EC">
        <w:rPr>
          <w:lang w:val="en-US"/>
        </w:rPr>
        <w:t xml:space="preserve"> multiple ways to restrict the UE interruption due to the RSTD measurement. </w:t>
      </w:r>
      <w:r w:rsidR="002012ED">
        <w:rPr>
          <w:lang w:val="en-US"/>
        </w:rPr>
        <w:t xml:space="preserve">First, </w:t>
      </w:r>
      <w:r w:rsidR="00294BC4">
        <w:rPr>
          <w:lang w:val="en-US"/>
        </w:rPr>
        <w:t xml:space="preserve">the LPP may </w:t>
      </w:r>
      <w:r>
        <w:rPr>
          <w:lang w:val="en-US"/>
        </w:rPr>
        <w:t xml:space="preserve">configure the RSTD measurement parameters </w:t>
      </w:r>
      <w:r w:rsidR="002012ED">
        <w:rPr>
          <w:lang w:val="en-US"/>
        </w:rPr>
        <w:t xml:space="preserve">such as </w:t>
      </w:r>
      <w:r w:rsidR="002012ED" w:rsidRPr="002012ED">
        <w:rPr>
          <w:i/>
          <w:lang w:val="en-US"/>
        </w:rPr>
        <w:t>T</w:t>
      </w:r>
      <w:r w:rsidR="002012ED" w:rsidRPr="002012ED">
        <w:rPr>
          <w:i/>
          <w:vertAlign w:val="subscript"/>
          <w:lang w:val="en-US"/>
        </w:rPr>
        <w:t>PRS</w:t>
      </w:r>
      <w:r w:rsidR="002012ED">
        <w:rPr>
          <w:lang w:val="en-US"/>
        </w:rPr>
        <w:t xml:space="preserve"> and </w:t>
      </w:r>
      <w:r w:rsidR="002012ED" w:rsidRPr="002012ED">
        <w:rPr>
          <w:i/>
          <w:lang w:val="en-US"/>
        </w:rPr>
        <w:t>N</w:t>
      </w:r>
      <w:r w:rsidR="002012ED" w:rsidRPr="002012ED">
        <w:rPr>
          <w:i/>
          <w:vertAlign w:val="subscript"/>
          <w:lang w:val="en-US"/>
        </w:rPr>
        <w:t>PRS</w:t>
      </w:r>
      <w:r>
        <w:rPr>
          <w:lang w:val="en-US"/>
        </w:rPr>
        <w:t xml:space="preserve"> </w:t>
      </w:r>
      <w:r w:rsidR="002012ED">
        <w:rPr>
          <w:lang w:val="en-US"/>
        </w:rPr>
        <w:t>to limit the RSTD measurement gap pattern requested by the UE</w:t>
      </w:r>
      <w:r w:rsidR="00294BC4">
        <w:rPr>
          <w:lang w:val="en-US"/>
        </w:rPr>
        <w:t xml:space="preserve">. </w:t>
      </w:r>
      <w:r w:rsidR="002012ED">
        <w:rPr>
          <w:lang w:val="en-US"/>
        </w:rPr>
        <w:t>Furthermore,</w:t>
      </w:r>
      <w:r w:rsidR="00294BC4">
        <w:rPr>
          <w:lang w:val="en-US"/>
        </w:rPr>
        <w:t xml:space="preserve"> eNB may also assign the RSTD measurement gap pattern with a shorter MGL and/or longer MGRP than requested by the UE to achieve the same purpose.</w:t>
      </w:r>
      <w:r w:rsidR="008431EC">
        <w:rPr>
          <w:lang w:val="en-US"/>
        </w:rPr>
        <w:t xml:space="preserve"> </w:t>
      </w:r>
    </w:p>
    <w:p w14:paraId="62AE426F" w14:textId="77777777" w:rsidR="002012ED" w:rsidRDefault="002012ED" w:rsidP="008431EC">
      <w:pPr>
        <w:spacing w:after="0"/>
        <w:rPr>
          <w:b/>
          <w:lang w:val="en-US"/>
        </w:rPr>
      </w:pPr>
    </w:p>
    <w:p w14:paraId="28B65289" w14:textId="3154DB69" w:rsidR="008431EC" w:rsidRDefault="002012ED" w:rsidP="008431EC">
      <w:pPr>
        <w:spacing w:after="0"/>
        <w:rPr>
          <w:b/>
          <w:lang w:val="en-US"/>
        </w:rPr>
      </w:pPr>
      <w:r>
        <w:rPr>
          <w:b/>
          <w:lang w:val="en-US"/>
        </w:rPr>
        <w:lastRenderedPageBreak/>
        <w:t xml:space="preserve">Observation </w:t>
      </w:r>
      <w:r w:rsidR="00E3438E">
        <w:rPr>
          <w:b/>
          <w:lang w:val="en-US"/>
        </w:rPr>
        <w:t>3</w:t>
      </w:r>
      <w:r w:rsidR="008431EC" w:rsidRPr="00287E4B">
        <w:rPr>
          <w:b/>
          <w:lang w:val="en-US"/>
        </w:rPr>
        <w:t xml:space="preserve">. </w:t>
      </w:r>
      <w:r w:rsidR="007025A3">
        <w:rPr>
          <w:b/>
          <w:lang w:val="en-US"/>
        </w:rPr>
        <w:t xml:space="preserve">Under proposal 3, </w:t>
      </w:r>
      <w:r>
        <w:rPr>
          <w:b/>
          <w:lang w:val="en-US"/>
        </w:rPr>
        <w:t xml:space="preserve">LPP may configure </w:t>
      </w:r>
      <w:r w:rsidR="007025A3">
        <w:rPr>
          <w:b/>
          <w:lang w:val="en-US"/>
        </w:rPr>
        <w:t xml:space="preserve">to a UE </w:t>
      </w:r>
      <w:r>
        <w:rPr>
          <w:b/>
          <w:lang w:val="en-US"/>
        </w:rPr>
        <w:t xml:space="preserve">a shorter </w:t>
      </w:r>
      <w:r w:rsidRPr="002012ED">
        <w:rPr>
          <w:b/>
          <w:i/>
          <w:lang w:val="en-US"/>
        </w:rPr>
        <w:t>N</w:t>
      </w:r>
      <w:r w:rsidRPr="002012ED">
        <w:rPr>
          <w:b/>
          <w:i/>
          <w:vertAlign w:val="subscript"/>
          <w:lang w:val="en-US"/>
        </w:rPr>
        <w:t>PRS</w:t>
      </w:r>
      <w:r>
        <w:rPr>
          <w:b/>
          <w:lang w:val="en-US"/>
        </w:rPr>
        <w:t xml:space="preserve"> and/or longer </w:t>
      </w:r>
      <w:r w:rsidRPr="002012ED">
        <w:rPr>
          <w:b/>
          <w:i/>
          <w:lang w:val="en-US"/>
        </w:rPr>
        <w:t>T</w:t>
      </w:r>
      <w:r w:rsidRPr="002012ED">
        <w:rPr>
          <w:b/>
          <w:i/>
          <w:vertAlign w:val="subscript"/>
          <w:lang w:val="en-US"/>
        </w:rPr>
        <w:t>PRS</w:t>
      </w:r>
      <w:r>
        <w:rPr>
          <w:b/>
          <w:lang w:val="en-US"/>
        </w:rPr>
        <w:t xml:space="preserve"> to </w:t>
      </w:r>
      <w:r w:rsidR="007025A3">
        <w:rPr>
          <w:b/>
          <w:lang w:val="en-US"/>
        </w:rPr>
        <w:t>effectively restrict (</w:t>
      </w:r>
      <w:proofErr w:type="gramStart"/>
      <w:r w:rsidR="007025A3">
        <w:rPr>
          <w:b/>
          <w:lang w:val="en-US"/>
        </w:rPr>
        <w:t>MGL,MGRP</w:t>
      </w:r>
      <w:proofErr w:type="gramEnd"/>
      <w:r w:rsidR="007025A3">
        <w:rPr>
          <w:b/>
          <w:lang w:val="en-US"/>
        </w:rPr>
        <w:t>) of the RSTD measurement gap requested by the UE</w:t>
      </w:r>
      <w:r>
        <w:rPr>
          <w:b/>
          <w:lang w:val="en-US"/>
        </w:rPr>
        <w:t>.</w:t>
      </w:r>
      <w:r w:rsidR="008431EC">
        <w:rPr>
          <w:b/>
          <w:lang w:val="en-US"/>
        </w:rPr>
        <w:t xml:space="preserve"> </w:t>
      </w:r>
    </w:p>
    <w:p w14:paraId="77AE3D35" w14:textId="77777777" w:rsidR="002012ED" w:rsidRDefault="002012ED" w:rsidP="008431EC">
      <w:pPr>
        <w:spacing w:after="0"/>
        <w:rPr>
          <w:b/>
          <w:lang w:val="en-US"/>
        </w:rPr>
      </w:pPr>
    </w:p>
    <w:p w14:paraId="23CA7675" w14:textId="79AB4196" w:rsidR="002012ED" w:rsidRPr="00287E4B" w:rsidRDefault="002012ED" w:rsidP="008431EC">
      <w:pPr>
        <w:spacing w:after="0"/>
        <w:rPr>
          <w:b/>
          <w:lang w:val="en-US"/>
        </w:rPr>
      </w:pPr>
      <w:r>
        <w:rPr>
          <w:b/>
          <w:lang w:val="en-US"/>
        </w:rPr>
        <w:t xml:space="preserve">Observation </w:t>
      </w:r>
      <w:r w:rsidR="00E3438E">
        <w:rPr>
          <w:b/>
          <w:lang w:val="en-US"/>
        </w:rPr>
        <w:t>4</w:t>
      </w:r>
      <w:r w:rsidRPr="00287E4B">
        <w:rPr>
          <w:b/>
          <w:lang w:val="en-US"/>
        </w:rPr>
        <w:t xml:space="preserve">. </w:t>
      </w:r>
      <w:r w:rsidR="007025A3">
        <w:rPr>
          <w:b/>
          <w:lang w:val="en-US"/>
        </w:rPr>
        <w:t xml:space="preserve">Under proposal 3, </w:t>
      </w:r>
      <w:r>
        <w:rPr>
          <w:b/>
          <w:lang w:val="en-US"/>
        </w:rPr>
        <w:t>eNB may configure a RSTD measurement gap with a shorter MGL and/or longer MGRP</w:t>
      </w:r>
      <w:r w:rsidR="007025A3">
        <w:rPr>
          <w:b/>
          <w:lang w:val="en-US"/>
        </w:rPr>
        <w:t xml:space="preserve"> than requested by the UE.</w:t>
      </w:r>
    </w:p>
    <w:p w14:paraId="0079DD03" w14:textId="77777777" w:rsidR="00F6403F" w:rsidRDefault="00F6403F" w:rsidP="002012ED">
      <w:pPr>
        <w:rPr>
          <w:lang w:val="en-US"/>
        </w:rPr>
      </w:pPr>
    </w:p>
    <w:p w14:paraId="244520A8" w14:textId="32E1189C" w:rsidR="002012ED" w:rsidRDefault="002012ED" w:rsidP="002012ED">
      <w:pPr>
        <w:rPr>
          <w:lang w:val="en-US"/>
        </w:rPr>
      </w:pPr>
      <w:r>
        <w:rPr>
          <w:lang w:val="en-US"/>
        </w:rPr>
        <w:t xml:space="preserve">Finally, from the UE conformance perspective, the test can be defined such that TE always configures the RSTD measurement gap pattern that matches the side condition </w:t>
      </w:r>
      <w:r w:rsidR="00F836F4">
        <w:rPr>
          <w:lang w:val="en-US"/>
        </w:rPr>
        <w:t xml:space="preserve">and coverage level </w:t>
      </w:r>
      <w:r>
        <w:rPr>
          <w:lang w:val="en-US"/>
        </w:rPr>
        <w:t>of the given minimum performance requirement, e.g., rstd8, (</w:t>
      </w:r>
      <w:proofErr w:type="gramStart"/>
      <w:r>
        <w:rPr>
          <w:lang w:val="en-US"/>
        </w:rPr>
        <w:t>MGL,MGRP</w:t>
      </w:r>
      <w:proofErr w:type="gramEnd"/>
      <w:r>
        <w:rPr>
          <w:lang w:val="en-US"/>
        </w:rPr>
        <w:t xml:space="preserve">) = (14,1280), for the Cat M1 UE in the FDD CE mode A with </w:t>
      </w:r>
      <w:r w:rsidRPr="002012ED">
        <w:rPr>
          <w:i/>
          <w:lang w:val="en-US"/>
        </w:rPr>
        <w:t>N</w:t>
      </w:r>
      <w:r w:rsidRPr="002012ED">
        <w:rPr>
          <w:i/>
          <w:vertAlign w:val="subscript"/>
          <w:lang w:val="en-US"/>
        </w:rPr>
        <w:t>PRS</w:t>
      </w:r>
      <w:r>
        <w:rPr>
          <w:lang w:val="en-US"/>
        </w:rPr>
        <w:t xml:space="preserve"> ≥ 20 and </w:t>
      </w:r>
      <w:r w:rsidRPr="002012ED">
        <w:rPr>
          <w:i/>
          <w:lang w:val="en-US"/>
        </w:rPr>
        <w:t>T</w:t>
      </w:r>
      <w:r w:rsidRPr="002012ED">
        <w:rPr>
          <w:i/>
          <w:vertAlign w:val="subscript"/>
          <w:lang w:val="en-US"/>
        </w:rPr>
        <w:t>PRS</w:t>
      </w:r>
      <w:r>
        <w:rPr>
          <w:lang w:val="en-US"/>
        </w:rPr>
        <w:t xml:space="preserve"> ≤ 1280ms.</w:t>
      </w:r>
      <w:r w:rsidR="00F836F4">
        <w:rPr>
          <w:lang w:val="en-US"/>
        </w:rPr>
        <w:t xml:space="preserve"> This way RAN4 can still verify </w:t>
      </w:r>
      <w:r w:rsidR="00F6403F">
        <w:rPr>
          <w:lang w:val="en-US"/>
        </w:rPr>
        <w:t xml:space="preserve">whether </w:t>
      </w:r>
      <w:r w:rsidR="00F836F4">
        <w:rPr>
          <w:lang w:val="en-US"/>
        </w:rPr>
        <w:t xml:space="preserve">UE’s positioning </w:t>
      </w:r>
      <w:r w:rsidR="00F6403F">
        <w:rPr>
          <w:lang w:val="en-US"/>
        </w:rPr>
        <w:t>performance satisfies the minimum accuracy requirement when only provided with the spec-minimum number of PRS subframe for the measurement.</w:t>
      </w:r>
    </w:p>
    <w:p w14:paraId="05109B46" w14:textId="77777777" w:rsidR="00F2107A" w:rsidRDefault="0032488E" w:rsidP="005D6C7D">
      <w:pPr>
        <w:pStyle w:val="Heading1"/>
        <w:rPr>
          <w:lang w:val="en-US"/>
        </w:rPr>
      </w:pPr>
      <w:r>
        <w:rPr>
          <w:lang w:val="en-US"/>
        </w:rPr>
        <w:t>Con</w:t>
      </w:r>
      <w:r w:rsidR="00F2107A">
        <w:rPr>
          <w:lang w:val="en-US"/>
        </w:rPr>
        <w:t>clusions</w:t>
      </w:r>
    </w:p>
    <w:p w14:paraId="34E3E665" w14:textId="529181A3" w:rsidR="00E15085" w:rsidRDefault="00E15085" w:rsidP="00E15085">
      <w:pPr>
        <w:spacing w:after="0"/>
        <w:rPr>
          <w:lang w:val="en-US"/>
        </w:rPr>
      </w:pPr>
      <w:r>
        <w:rPr>
          <w:lang w:val="en-US"/>
        </w:rPr>
        <w:t xml:space="preserve">In this paper, </w:t>
      </w:r>
      <w:r w:rsidR="006A4F03">
        <w:rPr>
          <w:lang w:val="en-US"/>
        </w:rPr>
        <w:t>we discussed the remaining open issues in the RSTD measurement gap for eFeMTC UE. The list of observations and proposals made in this paper is summarized as follows. The companion CR is prepared in [</w:t>
      </w:r>
      <w:r w:rsidR="00270418">
        <w:rPr>
          <w:lang w:val="en-US"/>
        </w:rPr>
        <w:t>2</w:t>
      </w:r>
      <w:r w:rsidR="006A4F03">
        <w:rPr>
          <w:lang w:val="en-US"/>
        </w:rPr>
        <w:t>]</w:t>
      </w:r>
      <w:r w:rsidR="00270418">
        <w:rPr>
          <w:lang w:val="en-US"/>
        </w:rPr>
        <w:t xml:space="preserve"> to reflect the proposals in this paper.</w:t>
      </w:r>
    </w:p>
    <w:p w14:paraId="64B71430" w14:textId="53C1D1BD" w:rsidR="00E15085" w:rsidRDefault="00E15085" w:rsidP="00E15085">
      <w:pPr>
        <w:spacing w:after="0"/>
        <w:rPr>
          <w:lang w:val="en-US"/>
        </w:rPr>
      </w:pPr>
    </w:p>
    <w:p w14:paraId="283CF6F3" w14:textId="77777777" w:rsidR="00E3438E" w:rsidRDefault="00E3438E" w:rsidP="00E3438E">
      <w:pPr>
        <w:spacing w:after="0"/>
        <w:rPr>
          <w:lang w:val="en-US"/>
        </w:rPr>
      </w:pPr>
      <w:r>
        <w:rPr>
          <w:b/>
          <w:lang w:val="en-US"/>
        </w:rPr>
        <w:t>Proposal</w:t>
      </w:r>
      <w:r w:rsidRPr="00A306C2">
        <w:rPr>
          <w:b/>
          <w:lang w:val="en-US"/>
        </w:rPr>
        <w:t xml:space="preserve"> 1. </w:t>
      </w:r>
      <w:r>
        <w:rPr>
          <w:b/>
          <w:lang w:val="en-US"/>
        </w:rPr>
        <w:t>UE configured with RSTD measurement gap is not expected to perform both RRM and RSTD measurements within one gap occasion.</w:t>
      </w:r>
    </w:p>
    <w:p w14:paraId="4D981767" w14:textId="77777777" w:rsidR="006A4F03" w:rsidRDefault="006A4F03" w:rsidP="00E15085">
      <w:pPr>
        <w:spacing w:after="0"/>
        <w:rPr>
          <w:lang w:val="en-US"/>
        </w:rPr>
      </w:pPr>
    </w:p>
    <w:p w14:paraId="3191DB0F" w14:textId="6DC9BEBE" w:rsidR="006A4F03" w:rsidRPr="00A306C2" w:rsidRDefault="006A4F03" w:rsidP="006A4F03">
      <w:pPr>
        <w:spacing w:after="0"/>
        <w:rPr>
          <w:b/>
          <w:lang w:val="en-US"/>
        </w:rPr>
      </w:pPr>
      <w:r w:rsidRPr="00A306C2">
        <w:rPr>
          <w:b/>
          <w:lang w:val="en-US"/>
        </w:rPr>
        <w:t xml:space="preserve">Proposal </w:t>
      </w:r>
      <w:r w:rsidR="00E3438E">
        <w:rPr>
          <w:b/>
          <w:lang w:val="en-US"/>
        </w:rPr>
        <w:t>2</w:t>
      </w:r>
      <w:r w:rsidRPr="00A306C2">
        <w:rPr>
          <w:b/>
          <w:lang w:val="en-US"/>
        </w:rPr>
        <w:t xml:space="preserve">. For a UE configured with the dense PRS gap, </w:t>
      </w:r>
    </w:p>
    <w:p w14:paraId="438DAB96" w14:textId="77777777" w:rsidR="006A4F03" w:rsidRDefault="006A4F03" w:rsidP="006A4F03">
      <w:pPr>
        <w:pStyle w:val="ListParagraph"/>
        <w:numPr>
          <w:ilvl w:val="0"/>
          <w:numId w:val="45"/>
        </w:numPr>
        <w:rPr>
          <w:b/>
          <w:sz w:val="20"/>
          <w:szCs w:val="20"/>
        </w:rPr>
      </w:pPr>
      <w:r>
        <w:rPr>
          <w:b/>
          <w:sz w:val="20"/>
          <w:szCs w:val="20"/>
        </w:rPr>
        <w:t>The d</w:t>
      </w:r>
      <w:r w:rsidRPr="00A306C2">
        <w:rPr>
          <w:b/>
          <w:sz w:val="20"/>
          <w:szCs w:val="20"/>
        </w:rPr>
        <w:t xml:space="preserve">ense PRS gap is </w:t>
      </w:r>
      <w:r>
        <w:rPr>
          <w:b/>
          <w:sz w:val="20"/>
          <w:szCs w:val="20"/>
        </w:rPr>
        <w:t>used only for RSTD measurement</w:t>
      </w:r>
    </w:p>
    <w:p w14:paraId="2CFC6ADE" w14:textId="77777777" w:rsidR="006A4F03" w:rsidRPr="00A306C2" w:rsidRDefault="006A4F03" w:rsidP="006A4F03">
      <w:pPr>
        <w:pStyle w:val="ListParagraph"/>
        <w:numPr>
          <w:ilvl w:val="0"/>
          <w:numId w:val="45"/>
        </w:numPr>
        <w:rPr>
          <w:b/>
          <w:sz w:val="20"/>
          <w:szCs w:val="20"/>
        </w:rPr>
      </w:pPr>
      <w:r>
        <w:rPr>
          <w:b/>
          <w:sz w:val="20"/>
          <w:szCs w:val="20"/>
        </w:rPr>
        <w:t>Any l</w:t>
      </w:r>
      <w:r w:rsidRPr="00A306C2">
        <w:rPr>
          <w:b/>
          <w:sz w:val="20"/>
          <w:szCs w:val="20"/>
        </w:rPr>
        <w:t xml:space="preserve">egacy measurement gap </w:t>
      </w:r>
      <w:r>
        <w:rPr>
          <w:b/>
          <w:sz w:val="20"/>
          <w:szCs w:val="20"/>
        </w:rPr>
        <w:t>configured</w:t>
      </w:r>
      <w:r w:rsidRPr="00A306C2">
        <w:rPr>
          <w:b/>
          <w:sz w:val="20"/>
          <w:szCs w:val="20"/>
        </w:rPr>
        <w:t xml:space="preserve"> for RRM measurement </w:t>
      </w:r>
      <w:r>
        <w:rPr>
          <w:b/>
          <w:sz w:val="20"/>
          <w:szCs w:val="20"/>
        </w:rPr>
        <w:t xml:space="preserve">continues to be used for RRM measurement </w:t>
      </w:r>
      <w:r w:rsidRPr="00A306C2">
        <w:rPr>
          <w:b/>
          <w:sz w:val="20"/>
          <w:szCs w:val="20"/>
        </w:rPr>
        <w:t>during the RSTD measurement period</w:t>
      </w:r>
    </w:p>
    <w:p w14:paraId="2376761D" w14:textId="77777777" w:rsidR="006A4F03" w:rsidRDefault="006A4F03" w:rsidP="00E15085">
      <w:pPr>
        <w:spacing w:after="0"/>
        <w:rPr>
          <w:lang w:val="en-US"/>
        </w:rPr>
      </w:pPr>
    </w:p>
    <w:p w14:paraId="55803DD6" w14:textId="77777777" w:rsidR="00A80F43" w:rsidRDefault="00A80F43" w:rsidP="00A80F43">
      <w:pPr>
        <w:spacing w:after="0"/>
        <w:rPr>
          <w:b/>
          <w:lang w:val="en-US"/>
        </w:rPr>
      </w:pPr>
      <w:r w:rsidRPr="00A306C2">
        <w:rPr>
          <w:b/>
          <w:lang w:val="en-US"/>
        </w:rPr>
        <w:t xml:space="preserve">Proposal </w:t>
      </w:r>
      <w:r>
        <w:rPr>
          <w:b/>
          <w:lang w:val="en-US"/>
        </w:rPr>
        <w:t>3</w:t>
      </w:r>
      <w:r w:rsidRPr="00A306C2">
        <w:rPr>
          <w:b/>
          <w:lang w:val="en-US"/>
        </w:rPr>
        <w:t xml:space="preserve">. For a UE configured with </w:t>
      </w:r>
      <w:r>
        <w:rPr>
          <w:b/>
          <w:lang w:val="en-US"/>
        </w:rPr>
        <w:t>both the</w:t>
      </w:r>
      <w:r w:rsidRPr="00A306C2">
        <w:rPr>
          <w:b/>
          <w:lang w:val="en-US"/>
        </w:rPr>
        <w:t xml:space="preserve"> dense PRS gap</w:t>
      </w:r>
      <w:r>
        <w:rPr>
          <w:b/>
          <w:lang w:val="en-US"/>
        </w:rPr>
        <w:t xml:space="preserve"> and the legacy measurement gap</w:t>
      </w:r>
      <w:r w:rsidRPr="00A306C2">
        <w:rPr>
          <w:b/>
          <w:lang w:val="en-US"/>
        </w:rPr>
        <w:t xml:space="preserve">, </w:t>
      </w:r>
      <w:r>
        <w:rPr>
          <w:b/>
          <w:lang w:val="en-US"/>
        </w:rPr>
        <w:t xml:space="preserve">the RRM measurement delay scaling factor is given by </w:t>
      </w:r>
    </w:p>
    <w:p w14:paraId="33D112EF" w14:textId="77777777" w:rsidR="00A80F43" w:rsidRPr="007025A3" w:rsidRDefault="00A80F43" w:rsidP="00A80F43">
      <w:pPr>
        <w:rPr>
          <w:b/>
          <w:lang w:val="en-US"/>
        </w:rPr>
      </w:pPr>
      <m:oMathPara>
        <m:oMath>
          <m:sSub>
            <m:sSubPr>
              <m:ctrlPr>
                <w:rPr>
                  <w:rFonts w:ascii="Cambria Math" w:hAnsi="Cambria Math"/>
                  <w:b/>
                  <w:lang w:val="en-US"/>
                </w:rPr>
              </m:ctrlPr>
            </m:sSubPr>
            <m:e>
              <m:r>
                <m:rPr>
                  <m:sty m:val="b"/>
                </m:rPr>
                <w:rPr>
                  <w:rFonts w:ascii="Cambria Math" w:hAnsi="Cambria Math"/>
                  <w:lang w:val="en-US"/>
                </w:rPr>
                <m:t>K</m:t>
              </m:r>
            </m:e>
            <m:sub>
              <m:r>
                <m:rPr>
                  <m:sty m:val="b"/>
                </m:rPr>
                <w:rPr>
                  <w:rFonts w:ascii="Cambria Math" w:hAnsi="Cambria Math"/>
                  <w:lang w:val="en-US"/>
                </w:rPr>
                <m:t>RSTD_M1_NC</m:t>
              </m:r>
            </m:sub>
          </m:sSub>
          <m:r>
            <m:rPr>
              <m:sty m:val="bi"/>
            </m:rPr>
            <w:rPr>
              <w:rFonts w:ascii="Cambria Math" w:hAnsi="Cambria Math"/>
              <w:lang w:val="en-US"/>
            </w:rPr>
            <m:t>=</m:t>
          </m:r>
          <m:f>
            <m:fPr>
              <m:ctrlPr>
                <w:rPr>
                  <w:rFonts w:ascii="Cambria Math" w:hAnsi="Cambria Math"/>
                  <w:b/>
                  <w:lang w:val="en-US"/>
                </w:rPr>
              </m:ctrlPr>
            </m:fPr>
            <m:num>
              <m:r>
                <m:rPr>
                  <m:sty m:val="b"/>
                </m:rPr>
                <w:rPr>
                  <w:rFonts w:ascii="Cambria Math" w:hAnsi="Cambria Math"/>
                  <w:lang w:val="en-US"/>
                </w:rPr>
                <m:t>1</m:t>
              </m:r>
            </m:num>
            <m:den>
              <m:r>
                <m:rPr>
                  <m:sty m:val="b"/>
                </m:rPr>
                <w:rPr>
                  <w:rFonts w:ascii="Cambria Math" w:hAnsi="Cambria Math"/>
                  <w:lang w:val="en-US"/>
                </w:rPr>
                <m:t>1-</m:t>
              </m:r>
              <m:d>
                <m:dPr>
                  <m:begChr m:val="⌈"/>
                  <m:endChr m:val="⌉"/>
                  <m:ctrlPr>
                    <w:rPr>
                      <w:rFonts w:ascii="Cambria Math" w:hAnsi="Cambria Math"/>
                      <w:b/>
                      <w:lang w:val="en-US"/>
                    </w:rPr>
                  </m:ctrlPr>
                </m:dPr>
                <m:e>
                  <m:f>
                    <m:fPr>
                      <m:ctrlPr>
                        <w:rPr>
                          <w:rFonts w:ascii="Cambria Math" w:hAnsi="Cambria Math"/>
                          <w:b/>
                          <w:lang w:val="en-US"/>
                        </w:rPr>
                      </m:ctrlPr>
                    </m:fPr>
                    <m:num>
                      <m:sSub>
                        <m:sSubPr>
                          <m:ctrlPr>
                            <w:rPr>
                              <w:rFonts w:ascii="Cambria Math" w:hAnsi="Cambria Math"/>
                              <w:b/>
                              <w:lang w:val="en-US"/>
                            </w:rPr>
                          </m:ctrlPr>
                        </m:sSubPr>
                        <m:e>
                          <m:r>
                            <m:rPr>
                              <m:sty m:val="b"/>
                            </m:rPr>
                            <w:rPr>
                              <w:rFonts w:ascii="Cambria Math" w:hAnsi="Cambria Math"/>
                              <w:lang w:val="en-US"/>
                            </w:rPr>
                            <m:t>MGL</m:t>
                          </m:r>
                        </m:e>
                        <m:sub>
                          <m:r>
                            <m:rPr>
                              <m:sty m:val="b"/>
                            </m:rPr>
                            <w:rPr>
                              <w:rFonts w:ascii="Cambria Math" w:hAnsi="Cambria Math"/>
                              <w:lang w:val="en-US"/>
                            </w:rPr>
                            <m:t>RSTD</m:t>
                          </m:r>
                        </m:sub>
                      </m:sSub>
                    </m:num>
                    <m:den>
                      <m:r>
                        <m:rPr>
                          <m:sty m:val="bi"/>
                        </m:rPr>
                        <w:rPr>
                          <w:rFonts w:ascii="Cambria Math" w:hAnsi="Cambria Math"/>
                          <w:lang w:val="en-US"/>
                        </w:rPr>
                        <m:t>40</m:t>
                      </m:r>
                    </m:den>
                  </m:f>
                </m:e>
              </m:d>
              <m:r>
                <m:rPr>
                  <m:sty m:val="b"/>
                </m:rPr>
                <w:rPr>
                  <w:rFonts w:ascii="Cambria Math" w:hAnsi="Cambria Math"/>
                  <w:lang w:val="en-US"/>
                </w:rPr>
                <m:t>/</m:t>
              </m:r>
              <m:d>
                <m:dPr>
                  <m:begChr m:val="⌈"/>
                  <m:endChr m:val="⌉"/>
                  <m:ctrlPr>
                    <w:rPr>
                      <w:rFonts w:ascii="Cambria Math" w:hAnsi="Cambria Math"/>
                      <w:b/>
                      <w:lang w:val="en-US"/>
                    </w:rPr>
                  </m:ctrlPr>
                </m:dPr>
                <m:e>
                  <m:f>
                    <m:fPr>
                      <m:ctrlPr>
                        <w:rPr>
                          <w:rFonts w:ascii="Cambria Math" w:hAnsi="Cambria Math"/>
                          <w:b/>
                          <w:lang w:val="en-US"/>
                        </w:rPr>
                      </m:ctrlPr>
                    </m:fPr>
                    <m:num>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RSTD</m:t>
                          </m:r>
                        </m:sub>
                      </m:sSub>
                    </m:num>
                    <m:den>
                      <m:r>
                        <m:rPr>
                          <m:sty m:val="b"/>
                        </m:rPr>
                        <w:rPr>
                          <w:rFonts w:ascii="Cambria Math" w:hAnsi="Cambria Math"/>
                          <w:lang w:val="en-US"/>
                        </w:rPr>
                        <m:t>40</m:t>
                      </m:r>
                    </m:den>
                  </m:f>
                </m:e>
              </m:d>
            </m:den>
          </m:f>
        </m:oMath>
      </m:oMathPara>
    </w:p>
    <w:p w14:paraId="76D02CA5" w14:textId="77777777" w:rsidR="00A80F43" w:rsidRPr="007025A3" w:rsidRDefault="00A80F43" w:rsidP="00A80F43">
      <w:pPr>
        <w:spacing w:after="0"/>
        <w:rPr>
          <w:b/>
          <w:lang w:val="en-US"/>
        </w:rPr>
      </w:pPr>
      <w:r w:rsidRPr="007025A3">
        <w:rPr>
          <w:b/>
          <w:lang w:val="en-US"/>
        </w:rPr>
        <w:t xml:space="preserve">where </w:t>
      </w:r>
      <m:oMath>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RSTD</m:t>
            </m:r>
          </m:sub>
        </m:sSub>
      </m:oMath>
      <w:r w:rsidRPr="007025A3">
        <w:rPr>
          <w:b/>
          <w:lang w:val="en-US"/>
        </w:rPr>
        <w:t xml:space="preserve"> &gt; </w:t>
      </w:r>
      <m:oMath>
        <m:r>
          <m:rPr>
            <m:sty m:val="b"/>
          </m:rPr>
          <w:rPr>
            <w:rFonts w:ascii="Cambria Math" w:hAnsi="Cambria Math"/>
            <w:lang w:val="en-US"/>
          </w:rPr>
          <m:t>40</m:t>
        </m:r>
      </m:oMath>
      <w:r>
        <w:rPr>
          <w:b/>
          <w:lang w:val="en-US"/>
        </w:rPr>
        <w:t xml:space="preserve"> a</w:t>
      </w:r>
      <w:r w:rsidRPr="00A80F43">
        <w:rPr>
          <w:b/>
          <w:lang w:val="en-US"/>
        </w:rPr>
        <w:t xml:space="preserve">nd </w:t>
      </w:r>
      <m:oMath>
        <m:sSub>
          <m:sSubPr>
            <m:ctrlPr>
              <w:rPr>
                <w:rFonts w:ascii="Cambria Math" w:hAnsi="Cambria Math"/>
                <w:b/>
                <w:lang w:val="en-US"/>
              </w:rPr>
            </m:ctrlPr>
          </m:sSubPr>
          <m:e>
            <m:r>
              <m:rPr>
                <m:sty m:val="b"/>
              </m:rPr>
              <w:rPr>
                <w:rFonts w:ascii="Cambria Math" w:hAnsi="Cambria Math"/>
                <w:lang w:val="en-US"/>
              </w:rPr>
              <m:t>MGRP</m:t>
            </m:r>
          </m:e>
          <m:sub>
            <m:r>
              <m:rPr>
                <m:sty m:val="b"/>
              </m:rPr>
              <w:rPr>
                <w:rFonts w:ascii="Cambria Math" w:hAnsi="Cambria Math"/>
                <w:lang w:val="en-US"/>
              </w:rPr>
              <m:t>RRM</m:t>
            </m:r>
          </m:sub>
        </m:sSub>
      </m:oMath>
      <w:r w:rsidRPr="00A80F43">
        <w:rPr>
          <w:b/>
          <w:lang w:val="en-US"/>
        </w:rPr>
        <w:t xml:space="preserve"> = 40.</w:t>
      </w:r>
    </w:p>
    <w:p w14:paraId="60B9AE0B" w14:textId="4E56B469" w:rsidR="00E3438E" w:rsidRDefault="00E3438E" w:rsidP="00B85532">
      <w:pPr>
        <w:spacing w:after="0"/>
        <w:rPr>
          <w:b/>
          <w:lang w:val="en-US"/>
        </w:rPr>
      </w:pPr>
    </w:p>
    <w:p w14:paraId="059873FB" w14:textId="77777777" w:rsidR="00E3438E" w:rsidRDefault="00E3438E" w:rsidP="00E3438E">
      <w:pPr>
        <w:spacing w:after="0"/>
        <w:rPr>
          <w:b/>
          <w:lang w:val="en-US"/>
        </w:rPr>
      </w:pPr>
      <w:r>
        <w:rPr>
          <w:b/>
          <w:lang w:val="en-US"/>
        </w:rPr>
        <w:t>Observation 1</w:t>
      </w:r>
      <w:r w:rsidRPr="00287E4B">
        <w:rPr>
          <w:b/>
          <w:lang w:val="en-US"/>
        </w:rPr>
        <w:t xml:space="preserve">. </w:t>
      </w:r>
      <w:r>
        <w:rPr>
          <w:b/>
          <w:lang w:val="en-US"/>
        </w:rPr>
        <w:t xml:space="preserve">Some of the side conditions for the RSTD accuracy/delay requirement, such as the Es/Iot condition of the neighbor cells, may not be readily known to the UE at the time UE requests the RSTD measurement gap. </w:t>
      </w:r>
    </w:p>
    <w:p w14:paraId="44A60514" w14:textId="77777777" w:rsidR="00E3438E" w:rsidRDefault="00E3438E" w:rsidP="00E3438E">
      <w:pPr>
        <w:spacing w:after="0"/>
        <w:rPr>
          <w:lang w:val="en-US"/>
        </w:rPr>
      </w:pPr>
    </w:p>
    <w:p w14:paraId="301DA024" w14:textId="77777777" w:rsidR="00E3438E" w:rsidRDefault="00E3438E" w:rsidP="00E3438E">
      <w:pPr>
        <w:spacing w:after="0"/>
        <w:rPr>
          <w:b/>
          <w:lang w:val="en-US"/>
        </w:rPr>
      </w:pPr>
      <w:r>
        <w:rPr>
          <w:b/>
          <w:lang w:val="en-US"/>
        </w:rPr>
        <w:t>Observation 2</w:t>
      </w:r>
      <w:r w:rsidRPr="00287E4B">
        <w:rPr>
          <w:b/>
          <w:lang w:val="en-US"/>
        </w:rPr>
        <w:t xml:space="preserve">. </w:t>
      </w:r>
      <w:r>
        <w:rPr>
          <w:b/>
          <w:lang w:val="en-US"/>
        </w:rPr>
        <w:t xml:space="preserve">Blindly restricting the gap pattern solely based on the link quality of the serving cell may substantially limit the RSTD measurement performance of the UE in practice. </w:t>
      </w:r>
    </w:p>
    <w:p w14:paraId="73675C2C" w14:textId="65B4E255" w:rsidR="001E1039" w:rsidRDefault="001E1039" w:rsidP="001E1039">
      <w:pPr>
        <w:spacing w:after="0"/>
        <w:rPr>
          <w:lang w:val="en-US"/>
        </w:rPr>
      </w:pPr>
    </w:p>
    <w:p w14:paraId="48A7BA30" w14:textId="362E9723" w:rsidR="006A4F03" w:rsidRDefault="006A4F03" w:rsidP="006A4F03">
      <w:pPr>
        <w:spacing w:after="0"/>
        <w:rPr>
          <w:b/>
          <w:lang w:val="en-US"/>
        </w:rPr>
      </w:pPr>
      <w:r w:rsidRPr="00287E4B">
        <w:rPr>
          <w:b/>
          <w:lang w:val="en-US"/>
        </w:rPr>
        <w:t xml:space="preserve">Proposal </w:t>
      </w:r>
      <w:r w:rsidR="00E3438E">
        <w:rPr>
          <w:b/>
          <w:lang w:val="en-US"/>
        </w:rPr>
        <w:t>4</w:t>
      </w:r>
      <w:r w:rsidRPr="00287E4B">
        <w:rPr>
          <w:b/>
          <w:lang w:val="en-US"/>
        </w:rPr>
        <w:t>. The following applicability rule is introduced for the RSTD measurement gap pattern</w:t>
      </w:r>
      <w:r>
        <w:rPr>
          <w:b/>
          <w:lang w:val="en-US"/>
        </w:rPr>
        <w:t>:</w:t>
      </w:r>
    </w:p>
    <w:p w14:paraId="659EB208" w14:textId="6CA676FA" w:rsidR="006A4F03" w:rsidRPr="00287E4B" w:rsidRDefault="006A4F03" w:rsidP="006A4F03">
      <w:pPr>
        <w:pStyle w:val="ListParagraph"/>
        <w:numPr>
          <w:ilvl w:val="0"/>
          <w:numId w:val="45"/>
        </w:numPr>
        <w:rPr>
          <w:b/>
          <w:sz w:val="20"/>
          <w:szCs w:val="20"/>
        </w:rPr>
      </w:pPr>
      <w:r w:rsidRPr="00287E4B">
        <w:rPr>
          <w:b/>
          <w:sz w:val="20"/>
          <w:szCs w:val="20"/>
        </w:rPr>
        <w:t xml:space="preserve">UE shall not request the MGRP of the RSTD measurement gap that is shorter than </w:t>
      </w:r>
      <w:r w:rsidR="00F6403F">
        <w:rPr>
          <w:b/>
          <w:sz w:val="20"/>
          <w:szCs w:val="20"/>
        </w:rPr>
        <w:t xml:space="preserve">configured </w:t>
      </w:r>
      <w:r w:rsidRPr="002012ED">
        <w:rPr>
          <w:rFonts w:eastAsia="MS Mincho"/>
          <w:b/>
          <w:i/>
          <w:sz w:val="20"/>
          <w:szCs w:val="20"/>
        </w:rPr>
        <w:t>T</w:t>
      </w:r>
      <w:r w:rsidRPr="002012ED">
        <w:rPr>
          <w:rFonts w:eastAsia="MS Mincho"/>
          <w:b/>
          <w:i/>
          <w:sz w:val="20"/>
          <w:szCs w:val="20"/>
          <w:vertAlign w:val="subscript"/>
        </w:rPr>
        <w:t>PRS</w:t>
      </w:r>
      <w:r w:rsidRPr="00287E4B">
        <w:rPr>
          <w:b/>
          <w:sz w:val="20"/>
          <w:szCs w:val="20"/>
        </w:rPr>
        <w:t xml:space="preserve"> </w:t>
      </w:r>
    </w:p>
    <w:p w14:paraId="1420BAA5" w14:textId="6B80A487" w:rsidR="006A4F03" w:rsidRPr="00287E4B" w:rsidRDefault="006A4F03" w:rsidP="006A4F03">
      <w:pPr>
        <w:pStyle w:val="ListParagraph"/>
        <w:numPr>
          <w:ilvl w:val="0"/>
          <w:numId w:val="45"/>
        </w:numPr>
        <w:rPr>
          <w:b/>
          <w:sz w:val="20"/>
          <w:szCs w:val="20"/>
        </w:rPr>
      </w:pPr>
      <w:r w:rsidRPr="00287E4B">
        <w:rPr>
          <w:b/>
          <w:sz w:val="20"/>
          <w:szCs w:val="20"/>
        </w:rPr>
        <w:t>UE shall not request the MGL of the RSTD measurement gap that is longer than</w:t>
      </w:r>
      <w:r w:rsidR="00F6403F">
        <w:rPr>
          <w:b/>
          <w:sz w:val="20"/>
          <w:szCs w:val="20"/>
        </w:rPr>
        <w:t xml:space="preserve"> configured</w:t>
      </w:r>
      <w:bookmarkStart w:id="0" w:name="_GoBack"/>
      <w:bookmarkEnd w:id="0"/>
      <w:r w:rsidRPr="00287E4B">
        <w:rPr>
          <w:b/>
          <w:sz w:val="20"/>
          <w:szCs w:val="20"/>
        </w:rPr>
        <w:t xml:space="preserve"> </w:t>
      </w:r>
      <w:r w:rsidRPr="002012ED">
        <w:rPr>
          <w:b/>
          <w:i/>
          <w:sz w:val="20"/>
          <w:szCs w:val="20"/>
        </w:rPr>
        <w:t>N</w:t>
      </w:r>
      <w:r w:rsidRPr="002012ED">
        <w:rPr>
          <w:b/>
          <w:i/>
          <w:sz w:val="20"/>
          <w:szCs w:val="20"/>
          <w:vertAlign w:val="subscript"/>
        </w:rPr>
        <w:t>PRS</w:t>
      </w:r>
    </w:p>
    <w:p w14:paraId="675BD282" w14:textId="309C18D2" w:rsidR="006A4F03" w:rsidRDefault="006A4F03" w:rsidP="001E1039">
      <w:pPr>
        <w:spacing w:after="0"/>
        <w:rPr>
          <w:lang w:val="en-US"/>
        </w:rPr>
      </w:pPr>
    </w:p>
    <w:p w14:paraId="5CF218EE" w14:textId="724E9F22" w:rsidR="006A4F03" w:rsidRDefault="006A4F03" w:rsidP="006A4F03">
      <w:pPr>
        <w:spacing w:after="0"/>
        <w:rPr>
          <w:b/>
          <w:lang w:val="en-US"/>
        </w:rPr>
      </w:pPr>
      <w:r>
        <w:rPr>
          <w:b/>
          <w:lang w:val="en-US"/>
        </w:rPr>
        <w:t xml:space="preserve">Observation </w:t>
      </w:r>
      <w:r w:rsidR="00E3438E">
        <w:rPr>
          <w:b/>
          <w:lang w:val="en-US"/>
        </w:rPr>
        <w:t>2</w:t>
      </w:r>
      <w:r w:rsidRPr="00287E4B">
        <w:rPr>
          <w:b/>
          <w:lang w:val="en-US"/>
        </w:rPr>
        <w:t xml:space="preserve">. </w:t>
      </w:r>
      <w:r>
        <w:rPr>
          <w:b/>
          <w:lang w:val="en-US"/>
        </w:rPr>
        <w:t xml:space="preserve">Under proposal 3, LPP may configure to a UE a shorter </w:t>
      </w:r>
      <w:r w:rsidRPr="002012ED">
        <w:rPr>
          <w:b/>
          <w:i/>
          <w:lang w:val="en-US"/>
        </w:rPr>
        <w:t>N</w:t>
      </w:r>
      <w:r w:rsidRPr="002012ED">
        <w:rPr>
          <w:b/>
          <w:i/>
          <w:vertAlign w:val="subscript"/>
          <w:lang w:val="en-US"/>
        </w:rPr>
        <w:t>PRS</w:t>
      </w:r>
      <w:r>
        <w:rPr>
          <w:b/>
          <w:lang w:val="en-US"/>
        </w:rPr>
        <w:t xml:space="preserve"> and/or longer </w:t>
      </w:r>
      <w:r w:rsidRPr="002012ED">
        <w:rPr>
          <w:b/>
          <w:i/>
          <w:lang w:val="en-US"/>
        </w:rPr>
        <w:t>T</w:t>
      </w:r>
      <w:r w:rsidRPr="002012ED">
        <w:rPr>
          <w:b/>
          <w:i/>
          <w:vertAlign w:val="subscript"/>
          <w:lang w:val="en-US"/>
        </w:rPr>
        <w:t>PRS</w:t>
      </w:r>
      <w:r>
        <w:rPr>
          <w:b/>
          <w:lang w:val="en-US"/>
        </w:rPr>
        <w:t xml:space="preserve"> to effectively restrict (</w:t>
      </w:r>
      <w:proofErr w:type="gramStart"/>
      <w:r>
        <w:rPr>
          <w:b/>
          <w:lang w:val="en-US"/>
        </w:rPr>
        <w:t>MGL,MGRP</w:t>
      </w:r>
      <w:proofErr w:type="gramEnd"/>
      <w:r>
        <w:rPr>
          <w:b/>
          <w:lang w:val="en-US"/>
        </w:rPr>
        <w:t xml:space="preserve">) of the RSTD measurement gap requested by the UE. </w:t>
      </w:r>
    </w:p>
    <w:p w14:paraId="4EB33C26" w14:textId="77777777" w:rsidR="006A4F03" w:rsidRDefault="006A4F03" w:rsidP="006A4F03">
      <w:pPr>
        <w:spacing w:after="0"/>
        <w:rPr>
          <w:b/>
          <w:lang w:val="en-US"/>
        </w:rPr>
      </w:pPr>
    </w:p>
    <w:p w14:paraId="6F70FEF6" w14:textId="4A8A01B0" w:rsidR="006A4F03" w:rsidRDefault="006A4F03" w:rsidP="001E1039">
      <w:pPr>
        <w:spacing w:after="0"/>
        <w:rPr>
          <w:lang w:val="en-US"/>
        </w:rPr>
      </w:pPr>
      <w:r>
        <w:rPr>
          <w:b/>
          <w:lang w:val="en-US"/>
        </w:rPr>
        <w:t xml:space="preserve">Observation </w:t>
      </w:r>
      <w:r w:rsidR="00E3438E">
        <w:rPr>
          <w:b/>
          <w:lang w:val="en-US"/>
        </w:rPr>
        <w:t>3</w:t>
      </w:r>
      <w:r w:rsidRPr="00287E4B">
        <w:rPr>
          <w:b/>
          <w:lang w:val="en-US"/>
        </w:rPr>
        <w:t xml:space="preserve">. </w:t>
      </w:r>
      <w:r>
        <w:rPr>
          <w:b/>
          <w:lang w:val="en-US"/>
        </w:rPr>
        <w:t>Under proposal 3, eNB may configure a RSTD measurement gap with a shorter MGL and/or longer MGRP than requested by the UE.</w:t>
      </w:r>
    </w:p>
    <w:p w14:paraId="0C633F9D" w14:textId="77777777" w:rsidR="00797CE5" w:rsidRDefault="00797CE5" w:rsidP="006050F7">
      <w:pPr>
        <w:pStyle w:val="Heading1"/>
        <w:numPr>
          <w:ilvl w:val="0"/>
          <w:numId w:val="0"/>
        </w:numPr>
        <w:rPr>
          <w:lang w:val="en-US"/>
        </w:rPr>
      </w:pPr>
      <w:r>
        <w:rPr>
          <w:lang w:val="en-US"/>
        </w:rPr>
        <w:t>References</w:t>
      </w:r>
    </w:p>
    <w:p w14:paraId="033CB21F" w14:textId="77777777" w:rsidR="004C1660" w:rsidRDefault="00185B26" w:rsidP="00F6403F">
      <w:pPr>
        <w:spacing w:after="0"/>
        <w:rPr>
          <w:color w:val="000000"/>
          <w:shd w:val="clear" w:color="auto" w:fill="FFFFFF"/>
        </w:rPr>
      </w:pPr>
      <w:r>
        <w:rPr>
          <w:lang w:val="en-US"/>
        </w:rPr>
        <w:t>[</w:t>
      </w:r>
      <w:r w:rsidRPr="00185B26">
        <w:rPr>
          <w:lang w:val="en-US"/>
        </w:rPr>
        <w:t>1] R4-180</w:t>
      </w:r>
      <w:r w:rsidR="00270418">
        <w:rPr>
          <w:lang w:val="en-US"/>
        </w:rPr>
        <w:t>6872</w:t>
      </w:r>
      <w:r w:rsidRPr="00185B26">
        <w:rPr>
          <w:lang w:val="en-US"/>
        </w:rPr>
        <w:t>, “</w:t>
      </w:r>
      <w:r w:rsidR="00270418" w:rsidRPr="00270418">
        <w:rPr>
          <w:color w:val="000000"/>
          <w:shd w:val="clear" w:color="auto" w:fill="FFFFFF"/>
        </w:rPr>
        <w:t>Discussion on open issues in dense PRS gap for eMTC</w:t>
      </w:r>
      <w:r w:rsidRPr="00185B26">
        <w:rPr>
          <w:color w:val="000000"/>
          <w:shd w:val="clear" w:color="auto" w:fill="FFFFFF"/>
        </w:rPr>
        <w:t>”, Qualcomm, TSG-RAN4 #8</w:t>
      </w:r>
      <w:r w:rsidR="00270418">
        <w:rPr>
          <w:color w:val="000000"/>
          <w:shd w:val="clear" w:color="auto" w:fill="FFFFFF"/>
        </w:rPr>
        <w:t>7</w:t>
      </w:r>
    </w:p>
    <w:p w14:paraId="57F9FCFD" w14:textId="29597687" w:rsidR="00A24674" w:rsidRPr="00D61059" w:rsidRDefault="00185B26" w:rsidP="00F6403F">
      <w:pPr>
        <w:spacing w:after="0"/>
        <w:rPr>
          <w:lang w:val="en-US"/>
        </w:rPr>
      </w:pPr>
      <w:r>
        <w:rPr>
          <w:lang w:val="en-US"/>
        </w:rPr>
        <w:t>[2</w:t>
      </w:r>
      <w:r w:rsidR="00797CE5" w:rsidRPr="005524FC">
        <w:rPr>
          <w:lang w:val="en-US"/>
        </w:rPr>
        <w:t xml:space="preserve">] </w:t>
      </w:r>
      <w:r w:rsidRPr="00185B26">
        <w:rPr>
          <w:lang w:val="en-US"/>
        </w:rPr>
        <w:t>R</w:t>
      </w:r>
      <w:r w:rsidR="00270418">
        <w:rPr>
          <w:lang w:val="en-US"/>
        </w:rPr>
        <w:t>4</w:t>
      </w:r>
      <w:r w:rsidRPr="00185B26">
        <w:rPr>
          <w:lang w:val="en-US"/>
        </w:rPr>
        <w:t>-18</w:t>
      </w:r>
      <w:r w:rsidR="005E718B">
        <w:rPr>
          <w:lang w:val="en-US"/>
        </w:rPr>
        <w:t>10559</w:t>
      </w:r>
      <w:r w:rsidR="00797CE5" w:rsidRPr="005524FC">
        <w:rPr>
          <w:lang w:val="en-US"/>
        </w:rPr>
        <w:t>, “</w:t>
      </w:r>
      <w:r w:rsidR="00270418">
        <w:rPr>
          <w:noProof/>
        </w:rPr>
        <w:t>Clarification of the requirement for dense PRS gap in eFeMTC UE R15</w:t>
      </w:r>
      <w:r w:rsidR="00797CE5" w:rsidRPr="005524FC">
        <w:rPr>
          <w:lang w:val="en-US"/>
        </w:rPr>
        <w:t>”</w:t>
      </w:r>
      <w:r w:rsidR="00020E38" w:rsidRPr="005524FC">
        <w:rPr>
          <w:lang w:val="en-US"/>
        </w:rPr>
        <w:t xml:space="preserve">, </w:t>
      </w:r>
      <w:r>
        <w:rPr>
          <w:lang w:val="en-US"/>
        </w:rPr>
        <w:t>Qualcomm</w:t>
      </w:r>
      <w:r w:rsidR="00020E38" w:rsidRPr="005524FC">
        <w:rPr>
          <w:lang w:val="en-US"/>
        </w:rPr>
        <w:t>,</w:t>
      </w:r>
      <w:r w:rsidR="00797CE5" w:rsidRPr="005524FC">
        <w:rPr>
          <w:lang w:val="en-US"/>
        </w:rPr>
        <w:t xml:space="preserve"> TSG-RAN</w:t>
      </w:r>
      <w:r w:rsidR="00270418">
        <w:rPr>
          <w:lang w:val="en-US"/>
        </w:rPr>
        <w:t>4</w:t>
      </w:r>
      <w:r w:rsidR="00797CE5" w:rsidRPr="005524FC">
        <w:rPr>
          <w:lang w:val="en-US"/>
        </w:rPr>
        <w:t xml:space="preserve"> #</w:t>
      </w:r>
      <w:r w:rsidR="00270418">
        <w:rPr>
          <w:lang w:val="en-US"/>
        </w:rPr>
        <w:t>88</w:t>
      </w:r>
    </w:p>
    <w:sectPr w:rsidR="00A24674" w:rsidRPr="00D61059"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56DAC" w14:textId="77777777" w:rsidR="001A6C7F" w:rsidRDefault="001A6C7F">
      <w:r>
        <w:separator/>
      </w:r>
    </w:p>
  </w:endnote>
  <w:endnote w:type="continuationSeparator" w:id="0">
    <w:p w14:paraId="11850FA8" w14:textId="77777777" w:rsidR="001A6C7F" w:rsidRDefault="001A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43B28" w:rsidRDefault="00343B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43B28" w:rsidRDefault="00343B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43B28" w:rsidRDefault="00343B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43B28" w:rsidRDefault="00343B2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B2B0D" w14:textId="77777777" w:rsidR="001A6C7F" w:rsidRDefault="001A6C7F">
      <w:r>
        <w:separator/>
      </w:r>
    </w:p>
  </w:footnote>
  <w:footnote w:type="continuationSeparator" w:id="0">
    <w:p w14:paraId="4CBADE55" w14:textId="77777777" w:rsidR="001A6C7F" w:rsidRDefault="001A6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2C26"/>
    <w:multiLevelType w:val="hybridMultilevel"/>
    <w:tmpl w:val="F19EE0DE"/>
    <w:lvl w:ilvl="0" w:tplc="E6D887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A42ABE"/>
    <w:multiLevelType w:val="hybridMultilevel"/>
    <w:tmpl w:val="6220DD96"/>
    <w:lvl w:ilvl="0" w:tplc="47783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41799"/>
    <w:multiLevelType w:val="hybridMultilevel"/>
    <w:tmpl w:val="90184C98"/>
    <w:lvl w:ilvl="0" w:tplc="17EAE5BA">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A2D93"/>
    <w:multiLevelType w:val="hybridMultilevel"/>
    <w:tmpl w:val="2294CB0E"/>
    <w:lvl w:ilvl="0" w:tplc="77D82FEC">
      <w:start w:val="1"/>
      <w:numFmt w:val="bullet"/>
      <w:lvlText w:val="•"/>
      <w:lvlJc w:val="left"/>
      <w:pPr>
        <w:tabs>
          <w:tab w:val="num" w:pos="360"/>
        </w:tabs>
        <w:ind w:left="360" w:hanging="360"/>
      </w:pPr>
      <w:rPr>
        <w:rFonts w:ascii="Arial" w:hAnsi="Arial" w:hint="default"/>
      </w:rPr>
    </w:lvl>
    <w:lvl w:ilvl="1" w:tplc="B6ECEF42">
      <w:start w:val="274"/>
      <w:numFmt w:val="bullet"/>
      <w:lvlText w:val="•"/>
      <w:lvlJc w:val="left"/>
      <w:pPr>
        <w:tabs>
          <w:tab w:val="num" w:pos="1080"/>
        </w:tabs>
        <w:ind w:left="1080" w:hanging="360"/>
      </w:pPr>
      <w:rPr>
        <w:rFonts w:ascii="Arial" w:hAnsi="Arial" w:hint="default"/>
      </w:rPr>
    </w:lvl>
    <w:lvl w:ilvl="2" w:tplc="4F68AEE2" w:tentative="1">
      <w:start w:val="1"/>
      <w:numFmt w:val="bullet"/>
      <w:lvlText w:val="•"/>
      <w:lvlJc w:val="left"/>
      <w:pPr>
        <w:tabs>
          <w:tab w:val="num" w:pos="1800"/>
        </w:tabs>
        <w:ind w:left="1800" w:hanging="360"/>
      </w:pPr>
      <w:rPr>
        <w:rFonts w:ascii="Arial" w:hAnsi="Arial" w:hint="default"/>
      </w:rPr>
    </w:lvl>
    <w:lvl w:ilvl="3" w:tplc="86284272" w:tentative="1">
      <w:start w:val="1"/>
      <w:numFmt w:val="bullet"/>
      <w:lvlText w:val="•"/>
      <w:lvlJc w:val="left"/>
      <w:pPr>
        <w:tabs>
          <w:tab w:val="num" w:pos="2520"/>
        </w:tabs>
        <w:ind w:left="2520" w:hanging="360"/>
      </w:pPr>
      <w:rPr>
        <w:rFonts w:ascii="Arial" w:hAnsi="Arial" w:hint="default"/>
      </w:rPr>
    </w:lvl>
    <w:lvl w:ilvl="4" w:tplc="5C1AC0F0" w:tentative="1">
      <w:start w:val="1"/>
      <w:numFmt w:val="bullet"/>
      <w:lvlText w:val="•"/>
      <w:lvlJc w:val="left"/>
      <w:pPr>
        <w:tabs>
          <w:tab w:val="num" w:pos="3240"/>
        </w:tabs>
        <w:ind w:left="3240" w:hanging="360"/>
      </w:pPr>
      <w:rPr>
        <w:rFonts w:ascii="Arial" w:hAnsi="Arial" w:hint="default"/>
      </w:rPr>
    </w:lvl>
    <w:lvl w:ilvl="5" w:tplc="546AF366" w:tentative="1">
      <w:start w:val="1"/>
      <w:numFmt w:val="bullet"/>
      <w:lvlText w:val="•"/>
      <w:lvlJc w:val="left"/>
      <w:pPr>
        <w:tabs>
          <w:tab w:val="num" w:pos="3960"/>
        </w:tabs>
        <w:ind w:left="3960" w:hanging="360"/>
      </w:pPr>
      <w:rPr>
        <w:rFonts w:ascii="Arial" w:hAnsi="Arial" w:hint="default"/>
      </w:rPr>
    </w:lvl>
    <w:lvl w:ilvl="6" w:tplc="1E2CCB2A" w:tentative="1">
      <w:start w:val="1"/>
      <w:numFmt w:val="bullet"/>
      <w:lvlText w:val="•"/>
      <w:lvlJc w:val="left"/>
      <w:pPr>
        <w:tabs>
          <w:tab w:val="num" w:pos="4680"/>
        </w:tabs>
        <w:ind w:left="4680" w:hanging="360"/>
      </w:pPr>
      <w:rPr>
        <w:rFonts w:ascii="Arial" w:hAnsi="Arial" w:hint="default"/>
      </w:rPr>
    </w:lvl>
    <w:lvl w:ilvl="7" w:tplc="AC2C9E44" w:tentative="1">
      <w:start w:val="1"/>
      <w:numFmt w:val="bullet"/>
      <w:lvlText w:val="•"/>
      <w:lvlJc w:val="left"/>
      <w:pPr>
        <w:tabs>
          <w:tab w:val="num" w:pos="5400"/>
        </w:tabs>
        <w:ind w:left="5400" w:hanging="360"/>
      </w:pPr>
      <w:rPr>
        <w:rFonts w:ascii="Arial" w:hAnsi="Arial" w:hint="default"/>
      </w:rPr>
    </w:lvl>
    <w:lvl w:ilvl="8" w:tplc="21DE929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A861ED"/>
    <w:multiLevelType w:val="hybridMultilevel"/>
    <w:tmpl w:val="2FFE68FE"/>
    <w:lvl w:ilvl="0" w:tplc="545CABB4">
      <w:start w:val="1"/>
      <w:numFmt w:val="bullet"/>
      <w:lvlText w:val="–"/>
      <w:lvlJc w:val="left"/>
      <w:pPr>
        <w:tabs>
          <w:tab w:val="num" w:pos="720"/>
        </w:tabs>
        <w:ind w:left="720" w:hanging="360"/>
      </w:pPr>
      <w:rPr>
        <w:rFonts w:ascii="Times New Roman" w:hAnsi="Times New Roman" w:hint="default"/>
      </w:rPr>
    </w:lvl>
    <w:lvl w:ilvl="1" w:tplc="CA9A2130">
      <w:start w:val="1"/>
      <w:numFmt w:val="bullet"/>
      <w:lvlText w:val="–"/>
      <w:lvlJc w:val="left"/>
      <w:pPr>
        <w:tabs>
          <w:tab w:val="num" w:pos="1440"/>
        </w:tabs>
        <w:ind w:left="1440" w:hanging="360"/>
      </w:pPr>
      <w:rPr>
        <w:rFonts w:ascii="Times New Roman" w:hAnsi="Times New Roman" w:hint="default"/>
      </w:rPr>
    </w:lvl>
    <w:lvl w:ilvl="2" w:tplc="ACBA116A">
      <w:start w:val="274"/>
      <w:numFmt w:val="bullet"/>
      <w:lvlText w:val="•"/>
      <w:lvlJc w:val="left"/>
      <w:pPr>
        <w:tabs>
          <w:tab w:val="num" w:pos="2160"/>
        </w:tabs>
        <w:ind w:left="2160" w:hanging="360"/>
      </w:pPr>
      <w:rPr>
        <w:rFonts w:ascii="Times New Roman" w:hAnsi="Times New Roman" w:hint="default"/>
      </w:rPr>
    </w:lvl>
    <w:lvl w:ilvl="3" w:tplc="65A285A2" w:tentative="1">
      <w:start w:val="1"/>
      <w:numFmt w:val="bullet"/>
      <w:lvlText w:val="–"/>
      <w:lvlJc w:val="left"/>
      <w:pPr>
        <w:tabs>
          <w:tab w:val="num" w:pos="2880"/>
        </w:tabs>
        <w:ind w:left="2880" w:hanging="360"/>
      </w:pPr>
      <w:rPr>
        <w:rFonts w:ascii="Times New Roman" w:hAnsi="Times New Roman" w:hint="default"/>
      </w:rPr>
    </w:lvl>
    <w:lvl w:ilvl="4" w:tplc="3A2AE672" w:tentative="1">
      <w:start w:val="1"/>
      <w:numFmt w:val="bullet"/>
      <w:lvlText w:val="–"/>
      <w:lvlJc w:val="left"/>
      <w:pPr>
        <w:tabs>
          <w:tab w:val="num" w:pos="3600"/>
        </w:tabs>
        <w:ind w:left="3600" w:hanging="360"/>
      </w:pPr>
      <w:rPr>
        <w:rFonts w:ascii="Times New Roman" w:hAnsi="Times New Roman" w:hint="default"/>
      </w:rPr>
    </w:lvl>
    <w:lvl w:ilvl="5" w:tplc="41AA8AFA" w:tentative="1">
      <w:start w:val="1"/>
      <w:numFmt w:val="bullet"/>
      <w:lvlText w:val="–"/>
      <w:lvlJc w:val="left"/>
      <w:pPr>
        <w:tabs>
          <w:tab w:val="num" w:pos="4320"/>
        </w:tabs>
        <w:ind w:left="4320" w:hanging="360"/>
      </w:pPr>
      <w:rPr>
        <w:rFonts w:ascii="Times New Roman" w:hAnsi="Times New Roman" w:hint="default"/>
      </w:rPr>
    </w:lvl>
    <w:lvl w:ilvl="6" w:tplc="231E8552" w:tentative="1">
      <w:start w:val="1"/>
      <w:numFmt w:val="bullet"/>
      <w:lvlText w:val="–"/>
      <w:lvlJc w:val="left"/>
      <w:pPr>
        <w:tabs>
          <w:tab w:val="num" w:pos="5040"/>
        </w:tabs>
        <w:ind w:left="5040" w:hanging="360"/>
      </w:pPr>
      <w:rPr>
        <w:rFonts w:ascii="Times New Roman" w:hAnsi="Times New Roman" w:hint="default"/>
      </w:rPr>
    </w:lvl>
    <w:lvl w:ilvl="7" w:tplc="00341BAA" w:tentative="1">
      <w:start w:val="1"/>
      <w:numFmt w:val="bullet"/>
      <w:lvlText w:val="–"/>
      <w:lvlJc w:val="left"/>
      <w:pPr>
        <w:tabs>
          <w:tab w:val="num" w:pos="5760"/>
        </w:tabs>
        <w:ind w:left="5760" w:hanging="360"/>
      </w:pPr>
      <w:rPr>
        <w:rFonts w:ascii="Times New Roman" w:hAnsi="Times New Roman" w:hint="default"/>
      </w:rPr>
    </w:lvl>
    <w:lvl w:ilvl="8" w:tplc="B92C633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E417F8D"/>
    <w:multiLevelType w:val="hybridMultilevel"/>
    <w:tmpl w:val="3B929AEA"/>
    <w:lvl w:ilvl="0" w:tplc="75EC672C">
      <w:start w:val="1"/>
      <w:numFmt w:val="bullet"/>
      <w:lvlText w:val="•"/>
      <w:lvlJc w:val="left"/>
      <w:pPr>
        <w:tabs>
          <w:tab w:val="num" w:pos="720"/>
        </w:tabs>
        <w:ind w:left="720" w:hanging="360"/>
      </w:pPr>
      <w:rPr>
        <w:rFonts w:ascii="Arial" w:hAnsi="Arial" w:hint="default"/>
      </w:rPr>
    </w:lvl>
    <w:lvl w:ilvl="1" w:tplc="5E88E44E">
      <w:start w:val="1"/>
      <w:numFmt w:val="bullet"/>
      <w:lvlText w:val="•"/>
      <w:lvlJc w:val="left"/>
      <w:pPr>
        <w:tabs>
          <w:tab w:val="num" w:pos="1440"/>
        </w:tabs>
        <w:ind w:left="1440" w:hanging="360"/>
      </w:pPr>
      <w:rPr>
        <w:rFonts w:ascii="Arial" w:hAnsi="Arial" w:hint="default"/>
      </w:rPr>
    </w:lvl>
    <w:lvl w:ilvl="2" w:tplc="3A821E8C" w:tentative="1">
      <w:start w:val="1"/>
      <w:numFmt w:val="bullet"/>
      <w:lvlText w:val="•"/>
      <w:lvlJc w:val="left"/>
      <w:pPr>
        <w:tabs>
          <w:tab w:val="num" w:pos="2160"/>
        </w:tabs>
        <w:ind w:left="2160" w:hanging="360"/>
      </w:pPr>
      <w:rPr>
        <w:rFonts w:ascii="Arial" w:hAnsi="Arial" w:hint="default"/>
      </w:rPr>
    </w:lvl>
    <w:lvl w:ilvl="3" w:tplc="4C3E7822" w:tentative="1">
      <w:start w:val="1"/>
      <w:numFmt w:val="bullet"/>
      <w:lvlText w:val="•"/>
      <w:lvlJc w:val="left"/>
      <w:pPr>
        <w:tabs>
          <w:tab w:val="num" w:pos="2880"/>
        </w:tabs>
        <w:ind w:left="2880" w:hanging="360"/>
      </w:pPr>
      <w:rPr>
        <w:rFonts w:ascii="Arial" w:hAnsi="Arial" w:hint="default"/>
      </w:rPr>
    </w:lvl>
    <w:lvl w:ilvl="4" w:tplc="512ECB3A" w:tentative="1">
      <w:start w:val="1"/>
      <w:numFmt w:val="bullet"/>
      <w:lvlText w:val="•"/>
      <w:lvlJc w:val="left"/>
      <w:pPr>
        <w:tabs>
          <w:tab w:val="num" w:pos="3600"/>
        </w:tabs>
        <w:ind w:left="3600" w:hanging="360"/>
      </w:pPr>
      <w:rPr>
        <w:rFonts w:ascii="Arial" w:hAnsi="Arial" w:hint="default"/>
      </w:rPr>
    </w:lvl>
    <w:lvl w:ilvl="5" w:tplc="FE56AD46" w:tentative="1">
      <w:start w:val="1"/>
      <w:numFmt w:val="bullet"/>
      <w:lvlText w:val="•"/>
      <w:lvlJc w:val="left"/>
      <w:pPr>
        <w:tabs>
          <w:tab w:val="num" w:pos="4320"/>
        </w:tabs>
        <w:ind w:left="4320" w:hanging="360"/>
      </w:pPr>
      <w:rPr>
        <w:rFonts w:ascii="Arial" w:hAnsi="Arial" w:hint="default"/>
      </w:rPr>
    </w:lvl>
    <w:lvl w:ilvl="6" w:tplc="0964B10C" w:tentative="1">
      <w:start w:val="1"/>
      <w:numFmt w:val="bullet"/>
      <w:lvlText w:val="•"/>
      <w:lvlJc w:val="left"/>
      <w:pPr>
        <w:tabs>
          <w:tab w:val="num" w:pos="5040"/>
        </w:tabs>
        <w:ind w:left="5040" w:hanging="360"/>
      </w:pPr>
      <w:rPr>
        <w:rFonts w:ascii="Arial" w:hAnsi="Arial" w:hint="default"/>
      </w:rPr>
    </w:lvl>
    <w:lvl w:ilvl="7" w:tplc="85E40252" w:tentative="1">
      <w:start w:val="1"/>
      <w:numFmt w:val="bullet"/>
      <w:lvlText w:val="•"/>
      <w:lvlJc w:val="left"/>
      <w:pPr>
        <w:tabs>
          <w:tab w:val="num" w:pos="5760"/>
        </w:tabs>
        <w:ind w:left="5760" w:hanging="360"/>
      </w:pPr>
      <w:rPr>
        <w:rFonts w:ascii="Arial" w:hAnsi="Arial" w:hint="default"/>
      </w:rPr>
    </w:lvl>
    <w:lvl w:ilvl="8" w:tplc="76E00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9143A"/>
    <w:multiLevelType w:val="hybridMultilevel"/>
    <w:tmpl w:val="C8D635F2"/>
    <w:lvl w:ilvl="0" w:tplc="46AA6F9A">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54687"/>
    <w:multiLevelType w:val="hybridMultilevel"/>
    <w:tmpl w:val="133AE3D2"/>
    <w:lvl w:ilvl="0" w:tplc="0F241E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8D0C94"/>
    <w:multiLevelType w:val="hybridMultilevel"/>
    <w:tmpl w:val="AF12BF5A"/>
    <w:lvl w:ilvl="0" w:tplc="BD480E2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44FC7"/>
    <w:multiLevelType w:val="hybridMultilevel"/>
    <w:tmpl w:val="6220DD96"/>
    <w:lvl w:ilvl="0" w:tplc="47783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3"/>
  </w:num>
  <w:num w:numId="3">
    <w:abstractNumId w:val="38"/>
  </w:num>
  <w:num w:numId="4">
    <w:abstractNumId w:val="11"/>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6"/>
  </w:num>
  <w:num w:numId="8">
    <w:abstractNumId w:val="22"/>
  </w:num>
  <w:num w:numId="9">
    <w:abstractNumId w:val="23"/>
  </w:num>
  <w:num w:numId="10">
    <w:abstractNumId w:val="20"/>
  </w:num>
  <w:num w:numId="11">
    <w:abstractNumId w:val="40"/>
  </w:num>
  <w:num w:numId="12">
    <w:abstractNumId w:val="28"/>
  </w:num>
  <w:num w:numId="13">
    <w:abstractNumId w:val="34"/>
  </w:num>
  <w:num w:numId="14">
    <w:abstractNumId w:val="26"/>
  </w:num>
  <w:num w:numId="15">
    <w:abstractNumId w:val="41"/>
  </w:num>
  <w:num w:numId="16">
    <w:abstractNumId w:val="37"/>
  </w:num>
  <w:num w:numId="17">
    <w:abstractNumId w:val="35"/>
  </w:num>
  <w:num w:numId="18">
    <w:abstractNumId w:val="12"/>
  </w:num>
  <w:num w:numId="19">
    <w:abstractNumId w:val="29"/>
  </w:num>
  <w:num w:numId="20">
    <w:abstractNumId w:val="3"/>
  </w:num>
  <w:num w:numId="21">
    <w:abstractNumId w:val="32"/>
  </w:num>
  <w:num w:numId="22">
    <w:abstractNumId w:val="0"/>
  </w:num>
  <w:num w:numId="23">
    <w:abstractNumId w:val="30"/>
  </w:num>
  <w:num w:numId="24">
    <w:abstractNumId w:val="27"/>
  </w:num>
  <w:num w:numId="25">
    <w:abstractNumId w:val="8"/>
  </w:num>
  <w:num w:numId="26">
    <w:abstractNumId w:val="31"/>
  </w:num>
  <w:num w:numId="27">
    <w:abstractNumId w:val="9"/>
  </w:num>
  <w:num w:numId="28">
    <w:abstractNumId w:val="7"/>
  </w:num>
  <w:num w:numId="29">
    <w:abstractNumId w:val="13"/>
  </w:num>
  <w:num w:numId="30">
    <w:abstractNumId w:val="17"/>
  </w:num>
  <w:num w:numId="31">
    <w:abstractNumId w:val="5"/>
  </w:num>
  <w:num w:numId="32">
    <w:abstractNumId w:val="39"/>
  </w:num>
  <w:num w:numId="33">
    <w:abstractNumId w:val="25"/>
  </w:num>
  <w:num w:numId="34">
    <w:abstractNumId w:val="15"/>
  </w:num>
  <w:num w:numId="35">
    <w:abstractNumId w:val="14"/>
  </w:num>
  <w:num w:numId="36">
    <w:abstractNumId w:val="20"/>
  </w:num>
  <w:num w:numId="37">
    <w:abstractNumId w:val="16"/>
  </w:num>
  <w:num w:numId="38">
    <w:abstractNumId w:val="18"/>
  </w:num>
  <w:num w:numId="39">
    <w:abstractNumId w:val="19"/>
  </w:num>
  <w:num w:numId="40">
    <w:abstractNumId w:val="4"/>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24"/>
  </w:num>
  <w:num w:numId="44">
    <w:abstractNumId w:val="21"/>
  </w:num>
  <w:num w:numId="4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81"/>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0B8"/>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6A1"/>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4EA"/>
    <w:rsid w:val="000345EF"/>
    <w:rsid w:val="000347C2"/>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6AF7"/>
    <w:rsid w:val="00056CA8"/>
    <w:rsid w:val="00057080"/>
    <w:rsid w:val="00057291"/>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4E7"/>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5A"/>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C9F"/>
    <w:rsid w:val="000E7F2C"/>
    <w:rsid w:val="000F0115"/>
    <w:rsid w:val="000F03D1"/>
    <w:rsid w:val="000F0BE8"/>
    <w:rsid w:val="000F0D6C"/>
    <w:rsid w:val="000F0E0B"/>
    <w:rsid w:val="000F112B"/>
    <w:rsid w:val="000F11EE"/>
    <w:rsid w:val="000F121D"/>
    <w:rsid w:val="000F157F"/>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576"/>
    <w:rsid w:val="0010167E"/>
    <w:rsid w:val="0010195C"/>
    <w:rsid w:val="00101971"/>
    <w:rsid w:val="00101A5D"/>
    <w:rsid w:val="00101B3D"/>
    <w:rsid w:val="001020A3"/>
    <w:rsid w:val="00102320"/>
    <w:rsid w:val="00102563"/>
    <w:rsid w:val="00102AA7"/>
    <w:rsid w:val="00102BD7"/>
    <w:rsid w:val="0010308C"/>
    <w:rsid w:val="001031B7"/>
    <w:rsid w:val="001031E3"/>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0D2"/>
    <w:rsid w:val="001074E7"/>
    <w:rsid w:val="00110288"/>
    <w:rsid w:val="00110380"/>
    <w:rsid w:val="00110CCF"/>
    <w:rsid w:val="00110EAD"/>
    <w:rsid w:val="00110F48"/>
    <w:rsid w:val="001111B6"/>
    <w:rsid w:val="0011169A"/>
    <w:rsid w:val="00111827"/>
    <w:rsid w:val="00111AA9"/>
    <w:rsid w:val="00111ADB"/>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98A"/>
    <w:rsid w:val="00117C45"/>
    <w:rsid w:val="00120028"/>
    <w:rsid w:val="0012027C"/>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010"/>
    <w:rsid w:val="001313D6"/>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167"/>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8ED"/>
    <w:rsid w:val="00160AA5"/>
    <w:rsid w:val="0016136A"/>
    <w:rsid w:val="00161A77"/>
    <w:rsid w:val="00161A89"/>
    <w:rsid w:val="00161AB9"/>
    <w:rsid w:val="00161CA1"/>
    <w:rsid w:val="00161E96"/>
    <w:rsid w:val="00161FE8"/>
    <w:rsid w:val="001625AA"/>
    <w:rsid w:val="00162964"/>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2D7"/>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5B26"/>
    <w:rsid w:val="001863F1"/>
    <w:rsid w:val="00186488"/>
    <w:rsid w:val="001865F0"/>
    <w:rsid w:val="00186C47"/>
    <w:rsid w:val="001870FD"/>
    <w:rsid w:val="00187222"/>
    <w:rsid w:val="0018747F"/>
    <w:rsid w:val="0018788E"/>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DDB"/>
    <w:rsid w:val="001A3F9E"/>
    <w:rsid w:val="001A4C57"/>
    <w:rsid w:val="001A4E23"/>
    <w:rsid w:val="001A50B1"/>
    <w:rsid w:val="001A5820"/>
    <w:rsid w:val="001A584A"/>
    <w:rsid w:val="001A5F42"/>
    <w:rsid w:val="001A6604"/>
    <w:rsid w:val="001A696C"/>
    <w:rsid w:val="001A6C7F"/>
    <w:rsid w:val="001A6DDC"/>
    <w:rsid w:val="001A701F"/>
    <w:rsid w:val="001A745C"/>
    <w:rsid w:val="001A79A4"/>
    <w:rsid w:val="001B0041"/>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7E"/>
    <w:rsid w:val="001B49C8"/>
    <w:rsid w:val="001B4D69"/>
    <w:rsid w:val="001B4DD5"/>
    <w:rsid w:val="001B5847"/>
    <w:rsid w:val="001B590B"/>
    <w:rsid w:val="001B61DE"/>
    <w:rsid w:val="001B66C2"/>
    <w:rsid w:val="001B674A"/>
    <w:rsid w:val="001B68A0"/>
    <w:rsid w:val="001B6982"/>
    <w:rsid w:val="001B6A05"/>
    <w:rsid w:val="001B6B77"/>
    <w:rsid w:val="001B77C7"/>
    <w:rsid w:val="001B7E76"/>
    <w:rsid w:val="001B7EC6"/>
    <w:rsid w:val="001C064F"/>
    <w:rsid w:val="001C11F9"/>
    <w:rsid w:val="001C21A5"/>
    <w:rsid w:val="001C242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385"/>
    <w:rsid w:val="001D04B9"/>
    <w:rsid w:val="001D0D0C"/>
    <w:rsid w:val="001D1447"/>
    <w:rsid w:val="001D1469"/>
    <w:rsid w:val="001D17A0"/>
    <w:rsid w:val="001D1841"/>
    <w:rsid w:val="001D2401"/>
    <w:rsid w:val="001D27A4"/>
    <w:rsid w:val="001D2896"/>
    <w:rsid w:val="001D28C3"/>
    <w:rsid w:val="001D2C65"/>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0A3"/>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ED"/>
    <w:rsid w:val="0020165E"/>
    <w:rsid w:val="002019FF"/>
    <w:rsid w:val="00201CA6"/>
    <w:rsid w:val="00201F9D"/>
    <w:rsid w:val="0020210A"/>
    <w:rsid w:val="00202145"/>
    <w:rsid w:val="0020234C"/>
    <w:rsid w:val="002023EE"/>
    <w:rsid w:val="00202F2F"/>
    <w:rsid w:val="00203574"/>
    <w:rsid w:val="00203AD1"/>
    <w:rsid w:val="00203D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1EF"/>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556"/>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88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18"/>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DF"/>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670"/>
    <w:rsid w:val="00285EFB"/>
    <w:rsid w:val="00286269"/>
    <w:rsid w:val="0028636D"/>
    <w:rsid w:val="002865FA"/>
    <w:rsid w:val="002868F8"/>
    <w:rsid w:val="002869C0"/>
    <w:rsid w:val="00286B25"/>
    <w:rsid w:val="0028755B"/>
    <w:rsid w:val="00287E4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BC4"/>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1FAD"/>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CC9"/>
    <w:rsid w:val="002B0D87"/>
    <w:rsid w:val="002B111D"/>
    <w:rsid w:val="002B11FF"/>
    <w:rsid w:val="002B1579"/>
    <w:rsid w:val="002B1854"/>
    <w:rsid w:val="002B1AC9"/>
    <w:rsid w:val="002B1DD3"/>
    <w:rsid w:val="002B1E10"/>
    <w:rsid w:val="002B1E9E"/>
    <w:rsid w:val="002B1EDE"/>
    <w:rsid w:val="002B2068"/>
    <w:rsid w:val="002B2540"/>
    <w:rsid w:val="002B2690"/>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3EFD"/>
    <w:rsid w:val="002D4020"/>
    <w:rsid w:val="002D465B"/>
    <w:rsid w:val="002D4919"/>
    <w:rsid w:val="002D4A80"/>
    <w:rsid w:val="002D4F07"/>
    <w:rsid w:val="002D55B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7E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07B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151"/>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4AE"/>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048"/>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B28"/>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67D"/>
    <w:rsid w:val="00354768"/>
    <w:rsid w:val="00354C94"/>
    <w:rsid w:val="00355064"/>
    <w:rsid w:val="0035520C"/>
    <w:rsid w:val="00355A70"/>
    <w:rsid w:val="003561C5"/>
    <w:rsid w:val="00356489"/>
    <w:rsid w:val="003567A6"/>
    <w:rsid w:val="00356CB6"/>
    <w:rsid w:val="00356DCF"/>
    <w:rsid w:val="00357207"/>
    <w:rsid w:val="003574B2"/>
    <w:rsid w:val="00357870"/>
    <w:rsid w:val="00357E52"/>
    <w:rsid w:val="003602B3"/>
    <w:rsid w:val="00360562"/>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622A"/>
    <w:rsid w:val="0036684F"/>
    <w:rsid w:val="0036769E"/>
    <w:rsid w:val="003676BB"/>
    <w:rsid w:val="00367A91"/>
    <w:rsid w:val="00367B50"/>
    <w:rsid w:val="00367B54"/>
    <w:rsid w:val="00370014"/>
    <w:rsid w:val="00370CD8"/>
    <w:rsid w:val="00370CDE"/>
    <w:rsid w:val="00370DEA"/>
    <w:rsid w:val="00370E6B"/>
    <w:rsid w:val="00370F3D"/>
    <w:rsid w:val="00371D2B"/>
    <w:rsid w:val="00371F2A"/>
    <w:rsid w:val="003720AD"/>
    <w:rsid w:val="003720D5"/>
    <w:rsid w:val="0037222C"/>
    <w:rsid w:val="003724CB"/>
    <w:rsid w:val="00372755"/>
    <w:rsid w:val="00372888"/>
    <w:rsid w:val="00372E31"/>
    <w:rsid w:val="00373006"/>
    <w:rsid w:val="00373275"/>
    <w:rsid w:val="00373574"/>
    <w:rsid w:val="00373582"/>
    <w:rsid w:val="00373D7E"/>
    <w:rsid w:val="00373F41"/>
    <w:rsid w:val="0037459C"/>
    <w:rsid w:val="003745A3"/>
    <w:rsid w:val="003746AC"/>
    <w:rsid w:val="00374AC2"/>
    <w:rsid w:val="00374E69"/>
    <w:rsid w:val="0037510C"/>
    <w:rsid w:val="00375737"/>
    <w:rsid w:val="00375B1E"/>
    <w:rsid w:val="00375FCC"/>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71F"/>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A7FD6"/>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A58"/>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3F6"/>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66"/>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57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A0"/>
    <w:rsid w:val="004115E8"/>
    <w:rsid w:val="004116D8"/>
    <w:rsid w:val="00411BF9"/>
    <w:rsid w:val="00411FAF"/>
    <w:rsid w:val="004127F8"/>
    <w:rsid w:val="00412FB2"/>
    <w:rsid w:val="00413080"/>
    <w:rsid w:val="00413586"/>
    <w:rsid w:val="004136E7"/>
    <w:rsid w:val="004138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16E"/>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5452"/>
    <w:rsid w:val="00435632"/>
    <w:rsid w:val="00435996"/>
    <w:rsid w:val="00435DED"/>
    <w:rsid w:val="00435E5E"/>
    <w:rsid w:val="00435E63"/>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EAA"/>
    <w:rsid w:val="00441F42"/>
    <w:rsid w:val="004421D0"/>
    <w:rsid w:val="00442715"/>
    <w:rsid w:val="00442EAE"/>
    <w:rsid w:val="0044397D"/>
    <w:rsid w:val="00443FB8"/>
    <w:rsid w:val="00443FD4"/>
    <w:rsid w:val="00443FDE"/>
    <w:rsid w:val="004445A4"/>
    <w:rsid w:val="00445605"/>
    <w:rsid w:val="004456FD"/>
    <w:rsid w:val="00445800"/>
    <w:rsid w:val="0044597B"/>
    <w:rsid w:val="0044602B"/>
    <w:rsid w:val="0044606C"/>
    <w:rsid w:val="00446114"/>
    <w:rsid w:val="00446442"/>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C4"/>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E12"/>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E52"/>
    <w:rsid w:val="0047144A"/>
    <w:rsid w:val="004714EB"/>
    <w:rsid w:val="0047170A"/>
    <w:rsid w:val="004717C4"/>
    <w:rsid w:val="00471B2D"/>
    <w:rsid w:val="00471E16"/>
    <w:rsid w:val="0047222C"/>
    <w:rsid w:val="004722D3"/>
    <w:rsid w:val="004729B1"/>
    <w:rsid w:val="004729EB"/>
    <w:rsid w:val="004730AA"/>
    <w:rsid w:val="00473B98"/>
    <w:rsid w:val="00473C10"/>
    <w:rsid w:val="00473EF8"/>
    <w:rsid w:val="0047402B"/>
    <w:rsid w:val="004741AD"/>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9D"/>
    <w:rsid w:val="004826D9"/>
    <w:rsid w:val="00482832"/>
    <w:rsid w:val="00482B06"/>
    <w:rsid w:val="00482B81"/>
    <w:rsid w:val="00483095"/>
    <w:rsid w:val="004834E4"/>
    <w:rsid w:val="004835A7"/>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605"/>
    <w:rsid w:val="004867EC"/>
    <w:rsid w:val="00486E77"/>
    <w:rsid w:val="004870B5"/>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660"/>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4C59"/>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0DAE"/>
    <w:rsid w:val="004E1275"/>
    <w:rsid w:val="004E15FB"/>
    <w:rsid w:val="004E1A68"/>
    <w:rsid w:val="004E1C6F"/>
    <w:rsid w:val="004E1D25"/>
    <w:rsid w:val="004E1D44"/>
    <w:rsid w:val="004E23E8"/>
    <w:rsid w:val="004E257B"/>
    <w:rsid w:val="004E2756"/>
    <w:rsid w:val="004E2C5A"/>
    <w:rsid w:val="004E2F05"/>
    <w:rsid w:val="004E302F"/>
    <w:rsid w:val="004E314E"/>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36F0"/>
    <w:rsid w:val="00504513"/>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AA6"/>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442"/>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4FC"/>
    <w:rsid w:val="00552C6C"/>
    <w:rsid w:val="005536FE"/>
    <w:rsid w:val="00553816"/>
    <w:rsid w:val="00553AE1"/>
    <w:rsid w:val="00553BBD"/>
    <w:rsid w:val="005540AB"/>
    <w:rsid w:val="005541F1"/>
    <w:rsid w:val="00554B68"/>
    <w:rsid w:val="00554C5E"/>
    <w:rsid w:val="00554F48"/>
    <w:rsid w:val="0055503E"/>
    <w:rsid w:val="0055522B"/>
    <w:rsid w:val="00555822"/>
    <w:rsid w:val="00555AEF"/>
    <w:rsid w:val="00555DA4"/>
    <w:rsid w:val="00555DCA"/>
    <w:rsid w:val="00555DFA"/>
    <w:rsid w:val="00555EBE"/>
    <w:rsid w:val="005560FA"/>
    <w:rsid w:val="005561C7"/>
    <w:rsid w:val="0055637B"/>
    <w:rsid w:val="00556750"/>
    <w:rsid w:val="00556F00"/>
    <w:rsid w:val="00557129"/>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16DB"/>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90B"/>
    <w:rsid w:val="005A0A5D"/>
    <w:rsid w:val="005A1CC0"/>
    <w:rsid w:val="005A2287"/>
    <w:rsid w:val="005A2305"/>
    <w:rsid w:val="005A2608"/>
    <w:rsid w:val="005A29EA"/>
    <w:rsid w:val="005A2BA6"/>
    <w:rsid w:val="005A2DD1"/>
    <w:rsid w:val="005A2F1B"/>
    <w:rsid w:val="005A329D"/>
    <w:rsid w:val="005A3A56"/>
    <w:rsid w:val="005A3AD8"/>
    <w:rsid w:val="005A3C41"/>
    <w:rsid w:val="005A3EA0"/>
    <w:rsid w:val="005A45FA"/>
    <w:rsid w:val="005A48A9"/>
    <w:rsid w:val="005A4FD3"/>
    <w:rsid w:val="005A5284"/>
    <w:rsid w:val="005A52E0"/>
    <w:rsid w:val="005A53E9"/>
    <w:rsid w:val="005A5467"/>
    <w:rsid w:val="005A58BB"/>
    <w:rsid w:val="005A5A4C"/>
    <w:rsid w:val="005A5CD5"/>
    <w:rsid w:val="005A6358"/>
    <w:rsid w:val="005A6C62"/>
    <w:rsid w:val="005A773F"/>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7D2"/>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BAC"/>
    <w:rsid w:val="005D4D3F"/>
    <w:rsid w:val="005D4E51"/>
    <w:rsid w:val="005D50E8"/>
    <w:rsid w:val="005D50FF"/>
    <w:rsid w:val="005D53F5"/>
    <w:rsid w:val="005D587C"/>
    <w:rsid w:val="005D5F7D"/>
    <w:rsid w:val="005D6520"/>
    <w:rsid w:val="005D6C7D"/>
    <w:rsid w:val="005D70EA"/>
    <w:rsid w:val="005D789D"/>
    <w:rsid w:val="005D7959"/>
    <w:rsid w:val="005D7C27"/>
    <w:rsid w:val="005D7D2E"/>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717"/>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18B"/>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5E5"/>
    <w:rsid w:val="0060466C"/>
    <w:rsid w:val="006046B6"/>
    <w:rsid w:val="006050F7"/>
    <w:rsid w:val="006059EE"/>
    <w:rsid w:val="00605A36"/>
    <w:rsid w:val="00606513"/>
    <w:rsid w:val="006070AE"/>
    <w:rsid w:val="00607532"/>
    <w:rsid w:val="00607638"/>
    <w:rsid w:val="006076FC"/>
    <w:rsid w:val="006102C5"/>
    <w:rsid w:val="0061043C"/>
    <w:rsid w:val="00610ADE"/>
    <w:rsid w:val="00610D7B"/>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0CC5"/>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B2D"/>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6F4F"/>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90D"/>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1BBD"/>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CF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03"/>
    <w:rsid w:val="006A4FF4"/>
    <w:rsid w:val="006A5467"/>
    <w:rsid w:val="006A549A"/>
    <w:rsid w:val="006A5D49"/>
    <w:rsid w:val="006A64C8"/>
    <w:rsid w:val="006A6A94"/>
    <w:rsid w:val="006A6B7C"/>
    <w:rsid w:val="006A7EBF"/>
    <w:rsid w:val="006B0041"/>
    <w:rsid w:val="006B0098"/>
    <w:rsid w:val="006B010E"/>
    <w:rsid w:val="006B02E7"/>
    <w:rsid w:val="006B03AA"/>
    <w:rsid w:val="006B0694"/>
    <w:rsid w:val="006B083A"/>
    <w:rsid w:val="006B0935"/>
    <w:rsid w:val="006B19ED"/>
    <w:rsid w:val="006B1C59"/>
    <w:rsid w:val="006B1F77"/>
    <w:rsid w:val="006B29C7"/>
    <w:rsid w:val="006B2AD2"/>
    <w:rsid w:val="006B2F0D"/>
    <w:rsid w:val="006B3658"/>
    <w:rsid w:val="006B3E16"/>
    <w:rsid w:val="006B3FB6"/>
    <w:rsid w:val="006B411C"/>
    <w:rsid w:val="006B4331"/>
    <w:rsid w:val="006B470D"/>
    <w:rsid w:val="006B49F6"/>
    <w:rsid w:val="006B4D15"/>
    <w:rsid w:val="006B5443"/>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5A3"/>
    <w:rsid w:val="007028D1"/>
    <w:rsid w:val="00702C97"/>
    <w:rsid w:val="00703522"/>
    <w:rsid w:val="007035EE"/>
    <w:rsid w:val="0070366D"/>
    <w:rsid w:val="00703B69"/>
    <w:rsid w:val="00703C76"/>
    <w:rsid w:val="00703D0C"/>
    <w:rsid w:val="00703F15"/>
    <w:rsid w:val="00704120"/>
    <w:rsid w:val="007041ED"/>
    <w:rsid w:val="007044F4"/>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AE3"/>
    <w:rsid w:val="00710B5D"/>
    <w:rsid w:val="0071157E"/>
    <w:rsid w:val="00711708"/>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AC3"/>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BF5"/>
    <w:rsid w:val="00756D3D"/>
    <w:rsid w:val="00756E8E"/>
    <w:rsid w:val="00757096"/>
    <w:rsid w:val="007572A1"/>
    <w:rsid w:val="007573CD"/>
    <w:rsid w:val="00757651"/>
    <w:rsid w:val="00757F25"/>
    <w:rsid w:val="00760066"/>
    <w:rsid w:val="007601B6"/>
    <w:rsid w:val="0076022A"/>
    <w:rsid w:val="007602C8"/>
    <w:rsid w:val="0076075C"/>
    <w:rsid w:val="00761200"/>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6E2C"/>
    <w:rsid w:val="00767076"/>
    <w:rsid w:val="00767180"/>
    <w:rsid w:val="00767328"/>
    <w:rsid w:val="00767825"/>
    <w:rsid w:val="00767832"/>
    <w:rsid w:val="00767A39"/>
    <w:rsid w:val="00767ECB"/>
    <w:rsid w:val="007703B5"/>
    <w:rsid w:val="00770A22"/>
    <w:rsid w:val="00770C50"/>
    <w:rsid w:val="00770C66"/>
    <w:rsid w:val="00770D42"/>
    <w:rsid w:val="00771681"/>
    <w:rsid w:val="007718A3"/>
    <w:rsid w:val="007723BD"/>
    <w:rsid w:val="007727B4"/>
    <w:rsid w:val="00772BD5"/>
    <w:rsid w:val="00772BF2"/>
    <w:rsid w:val="00772CD9"/>
    <w:rsid w:val="00772E4D"/>
    <w:rsid w:val="00772F91"/>
    <w:rsid w:val="00772FDA"/>
    <w:rsid w:val="0077333A"/>
    <w:rsid w:val="007733E5"/>
    <w:rsid w:val="007737A8"/>
    <w:rsid w:val="007738CA"/>
    <w:rsid w:val="007739A8"/>
    <w:rsid w:val="00773BFF"/>
    <w:rsid w:val="00773F65"/>
    <w:rsid w:val="00774301"/>
    <w:rsid w:val="0077434B"/>
    <w:rsid w:val="007746D8"/>
    <w:rsid w:val="00774DF8"/>
    <w:rsid w:val="00775060"/>
    <w:rsid w:val="00775121"/>
    <w:rsid w:val="007754EA"/>
    <w:rsid w:val="00775E8F"/>
    <w:rsid w:val="007760DC"/>
    <w:rsid w:val="00776154"/>
    <w:rsid w:val="0077663F"/>
    <w:rsid w:val="0077666B"/>
    <w:rsid w:val="007768E3"/>
    <w:rsid w:val="00776C95"/>
    <w:rsid w:val="00776F8E"/>
    <w:rsid w:val="007771C3"/>
    <w:rsid w:val="0077753C"/>
    <w:rsid w:val="00777E01"/>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658"/>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5C3"/>
    <w:rsid w:val="007B27D2"/>
    <w:rsid w:val="007B28AF"/>
    <w:rsid w:val="007B28F6"/>
    <w:rsid w:val="007B2980"/>
    <w:rsid w:val="007B2C75"/>
    <w:rsid w:val="007B2FCA"/>
    <w:rsid w:val="007B334C"/>
    <w:rsid w:val="007B376E"/>
    <w:rsid w:val="007B3E96"/>
    <w:rsid w:val="007B45DE"/>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42F"/>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1"/>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2E0C"/>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7FF"/>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AA5"/>
    <w:rsid w:val="0084009E"/>
    <w:rsid w:val="0084048C"/>
    <w:rsid w:val="0084078A"/>
    <w:rsid w:val="0084182C"/>
    <w:rsid w:val="00841A53"/>
    <w:rsid w:val="00842D4C"/>
    <w:rsid w:val="008431EC"/>
    <w:rsid w:val="008432F4"/>
    <w:rsid w:val="008435C1"/>
    <w:rsid w:val="008436E7"/>
    <w:rsid w:val="0084379E"/>
    <w:rsid w:val="00843AB6"/>
    <w:rsid w:val="00843AD9"/>
    <w:rsid w:val="00843BF9"/>
    <w:rsid w:val="00844053"/>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CC5"/>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4A7"/>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64"/>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B70"/>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A7F29"/>
    <w:rsid w:val="008B03AE"/>
    <w:rsid w:val="008B0EA4"/>
    <w:rsid w:val="008B0F95"/>
    <w:rsid w:val="008B127E"/>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9AB"/>
    <w:rsid w:val="008C6ADA"/>
    <w:rsid w:val="008C7629"/>
    <w:rsid w:val="008C7A96"/>
    <w:rsid w:val="008D04D9"/>
    <w:rsid w:val="008D05D9"/>
    <w:rsid w:val="008D0890"/>
    <w:rsid w:val="008D0B4D"/>
    <w:rsid w:val="008D1AFD"/>
    <w:rsid w:val="008D1DC4"/>
    <w:rsid w:val="008D207A"/>
    <w:rsid w:val="008D2377"/>
    <w:rsid w:val="008D23C6"/>
    <w:rsid w:val="008D290F"/>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7FC"/>
    <w:rsid w:val="008E1C0A"/>
    <w:rsid w:val="008E1EDA"/>
    <w:rsid w:val="008E2080"/>
    <w:rsid w:val="008E2095"/>
    <w:rsid w:val="008E2428"/>
    <w:rsid w:val="008E2C29"/>
    <w:rsid w:val="008E312C"/>
    <w:rsid w:val="008E3533"/>
    <w:rsid w:val="008E35AB"/>
    <w:rsid w:val="008E4056"/>
    <w:rsid w:val="008E411D"/>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502"/>
    <w:rsid w:val="00921695"/>
    <w:rsid w:val="00921BFD"/>
    <w:rsid w:val="00921CCE"/>
    <w:rsid w:val="00921D22"/>
    <w:rsid w:val="009221CC"/>
    <w:rsid w:val="00922293"/>
    <w:rsid w:val="0092237D"/>
    <w:rsid w:val="0092276F"/>
    <w:rsid w:val="00922B4D"/>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5C1"/>
    <w:rsid w:val="00930B4E"/>
    <w:rsid w:val="00930B8E"/>
    <w:rsid w:val="00930C39"/>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5C29"/>
    <w:rsid w:val="0093626B"/>
    <w:rsid w:val="00936571"/>
    <w:rsid w:val="00936BAC"/>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5C14"/>
    <w:rsid w:val="00956A50"/>
    <w:rsid w:val="00956A61"/>
    <w:rsid w:val="00956A74"/>
    <w:rsid w:val="00956B18"/>
    <w:rsid w:val="00956C21"/>
    <w:rsid w:val="00956ECF"/>
    <w:rsid w:val="00957407"/>
    <w:rsid w:val="009576CD"/>
    <w:rsid w:val="00960A12"/>
    <w:rsid w:val="00960BC2"/>
    <w:rsid w:val="00960BEB"/>
    <w:rsid w:val="00960C73"/>
    <w:rsid w:val="00960FD8"/>
    <w:rsid w:val="009616E5"/>
    <w:rsid w:val="009618DC"/>
    <w:rsid w:val="0096199C"/>
    <w:rsid w:val="009628B3"/>
    <w:rsid w:val="009628CF"/>
    <w:rsid w:val="00962B3B"/>
    <w:rsid w:val="009633CD"/>
    <w:rsid w:val="0096346D"/>
    <w:rsid w:val="00963EC5"/>
    <w:rsid w:val="009642A8"/>
    <w:rsid w:val="0096451C"/>
    <w:rsid w:val="0096453D"/>
    <w:rsid w:val="00964583"/>
    <w:rsid w:val="00964697"/>
    <w:rsid w:val="009656C5"/>
    <w:rsid w:val="00965DC9"/>
    <w:rsid w:val="009670F9"/>
    <w:rsid w:val="009675DF"/>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1B1"/>
    <w:rsid w:val="00972BDF"/>
    <w:rsid w:val="00973219"/>
    <w:rsid w:val="009732B1"/>
    <w:rsid w:val="00974058"/>
    <w:rsid w:val="00974940"/>
    <w:rsid w:val="00974B18"/>
    <w:rsid w:val="00974B5A"/>
    <w:rsid w:val="00975064"/>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D2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6B"/>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832"/>
    <w:rsid w:val="009D1AB9"/>
    <w:rsid w:val="009D26D8"/>
    <w:rsid w:val="009D27D6"/>
    <w:rsid w:val="009D2D1C"/>
    <w:rsid w:val="009D3145"/>
    <w:rsid w:val="009D3231"/>
    <w:rsid w:val="009D33C7"/>
    <w:rsid w:val="009D3489"/>
    <w:rsid w:val="009D3E19"/>
    <w:rsid w:val="009D4216"/>
    <w:rsid w:val="009D430B"/>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BD"/>
    <w:rsid w:val="009E0B89"/>
    <w:rsid w:val="009E0FAF"/>
    <w:rsid w:val="009E14D0"/>
    <w:rsid w:val="009E254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0F1"/>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17F67"/>
    <w:rsid w:val="00A2032F"/>
    <w:rsid w:val="00A205F7"/>
    <w:rsid w:val="00A20D28"/>
    <w:rsid w:val="00A20E7E"/>
    <w:rsid w:val="00A20FB3"/>
    <w:rsid w:val="00A21850"/>
    <w:rsid w:val="00A21907"/>
    <w:rsid w:val="00A21BE5"/>
    <w:rsid w:val="00A21EEF"/>
    <w:rsid w:val="00A21F16"/>
    <w:rsid w:val="00A2240D"/>
    <w:rsid w:val="00A227FC"/>
    <w:rsid w:val="00A22865"/>
    <w:rsid w:val="00A22B40"/>
    <w:rsid w:val="00A22F3B"/>
    <w:rsid w:val="00A22F45"/>
    <w:rsid w:val="00A235BD"/>
    <w:rsid w:val="00A2389E"/>
    <w:rsid w:val="00A23D27"/>
    <w:rsid w:val="00A23EB5"/>
    <w:rsid w:val="00A243AD"/>
    <w:rsid w:val="00A24673"/>
    <w:rsid w:val="00A24674"/>
    <w:rsid w:val="00A248FC"/>
    <w:rsid w:val="00A24EF0"/>
    <w:rsid w:val="00A24EF6"/>
    <w:rsid w:val="00A25AE9"/>
    <w:rsid w:val="00A2621E"/>
    <w:rsid w:val="00A26BCA"/>
    <w:rsid w:val="00A26E70"/>
    <w:rsid w:val="00A26E81"/>
    <w:rsid w:val="00A2732D"/>
    <w:rsid w:val="00A277BD"/>
    <w:rsid w:val="00A2794D"/>
    <w:rsid w:val="00A27A6E"/>
    <w:rsid w:val="00A27B92"/>
    <w:rsid w:val="00A302FE"/>
    <w:rsid w:val="00A3037E"/>
    <w:rsid w:val="00A306C2"/>
    <w:rsid w:val="00A30A96"/>
    <w:rsid w:val="00A30C97"/>
    <w:rsid w:val="00A30EDB"/>
    <w:rsid w:val="00A310A7"/>
    <w:rsid w:val="00A31110"/>
    <w:rsid w:val="00A31423"/>
    <w:rsid w:val="00A314C8"/>
    <w:rsid w:val="00A31502"/>
    <w:rsid w:val="00A3162C"/>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EAD"/>
    <w:rsid w:val="00A36FC4"/>
    <w:rsid w:val="00A37083"/>
    <w:rsid w:val="00A37836"/>
    <w:rsid w:val="00A37889"/>
    <w:rsid w:val="00A379A8"/>
    <w:rsid w:val="00A37E38"/>
    <w:rsid w:val="00A40E1A"/>
    <w:rsid w:val="00A40F97"/>
    <w:rsid w:val="00A415D4"/>
    <w:rsid w:val="00A41882"/>
    <w:rsid w:val="00A418DA"/>
    <w:rsid w:val="00A41984"/>
    <w:rsid w:val="00A41B80"/>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43"/>
    <w:rsid w:val="00A80F7C"/>
    <w:rsid w:val="00A81113"/>
    <w:rsid w:val="00A81538"/>
    <w:rsid w:val="00A81CE5"/>
    <w:rsid w:val="00A81FF7"/>
    <w:rsid w:val="00A82056"/>
    <w:rsid w:val="00A823CA"/>
    <w:rsid w:val="00A824DE"/>
    <w:rsid w:val="00A82625"/>
    <w:rsid w:val="00A82895"/>
    <w:rsid w:val="00A82AB4"/>
    <w:rsid w:val="00A82FD9"/>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434"/>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BA2"/>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61BB"/>
    <w:rsid w:val="00B1654A"/>
    <w:rsid w:val="00B1738A"/>
    <w:rsid w:val="00B17944"/>
    <w:rsid w:val="00B17E7E"/>
    <w:rsid w:val="00B2023A"/>
    <w:rsid w:val="00B20433"/>
    <w:rsid w:val="00B2068B"/>
    <w:rsid w:val="00B20874"/>
    <w:rsid w:val="00B20A3F"/>
    <w:rsid w:val="00B20AC8"/>
    <w:rsid w:val="00B20C4A"/>
    <w:rsid w:val="00B20CD1"/>
    <w:rsid w:val="00B21002"/>
    <w:rsid w:val="00B211BA"/>
    <w:rsid w:val="00B21312"/>
    <w:rsid w:val="00B216CF"/>
    <w:rsid w:val="00B21A64"/>
    <w:rsid w:val="00B21B28"/>
    <w:rsid w:val="00B21D56"/>
    <w:rsid w:val="00B2251A"/>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0D96"/>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4D"/>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532"/>
    <w:rsid w:val="00B85637"/>
    <w:rsid w:val="00B856E7"/>
    <w:rsid w:val="00B85F0B"/>
    <w:rsid w:val="00B85F4D"/>
    <w:rsid w:val="00B86490"/>
    <w:rsid w:val="00B86B98"/>
    <w:rsid w:val="00B86BD6"/>
    <w:rsid w:val="00B86CAA"/>
    <w:rsid w:val="00B86EE4"/>
    <w:rsid w:val="00B86EF7"/>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4A0"/>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4A81"/>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680"/>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3053"/>
    <w:rsid w:val="00C0349B"/>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58"/>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8D3"/>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C8"/>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A8"/>
    <w:rsid w:val="00C54DC4"/>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001"/>
    <w:rsid w:val="00C71E7D"/>
    <w:rsid w:val="00C71F6E"/>
    <w:rsid w:val="00C72A78"/>
    <w:rsid w:val="00C72E43"/>
    <w:rsid w:val="00C735FC"/>
    <w:rsid w:val="00C7377E"/>
    <w:rsid w:val="00C741A5"/>
    <w:rsid w:val="00C741BB"/>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6E87"/>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C44"/>
    <w:rsid w:val="00CE1F85"/>
    <w:rsid w:val="00CE20E7"/>
    <w:rsid w:val="00CE2338"/>
    <w:rsid w:val="00CE2A0D"/>
    <w:rsid w:val="00CE2A45"/>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1E3"/>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10AA"/>
    <w:rsid w:val="00D31226"/>
    <w:rsid w:val="00D31523"/>
    <w:rsid w:val="00D31D9F"/>
    <w:rsid w:val="00D31E5F"/>
    <w:rsid w:val="00D324C3"/>
    <w:rsid w:val="00D3265C"/>
    <w:rsid w:val="00D32D9C"/>
    <w:rsid w:val="00D32F25"/>
    <w:rsid w:val="00D32FF8"/>
    <w:rsid w:val="00D33CD3"/>
    <w:rsid w:val="00D33F91"/>
    <w:rsid w:val="00D34941"/>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AF9"/>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059"/>
    <w:rsid w:val="00D611AD"/>
    <w:rsid w:val="00D62259"/>
    <w:rsid w:val="00D62623"/>
    <w:rsid w:val="00D6269D"/>
    <w:rsid w:val="00D6322D"/>
    <w:rsid w:val="00D63479"/>
    <w:rsid w:val="00D634A4"/>
    <w:rsid w:val="00D63580"/>
    <w:rsid w:val="00D6365C"/>
    <w:rsid w:val="00D637B2"/>
    <w:rsid w:val="00D63C6D"/>
    <w:rsid w:val="00D63CCD"/>
    <w:rsid w:val="00D63D91"/>
    <w:rsid w:val="00D63DAD"/>
    <w:rsid w:val="00D64A06"/>
    <w:rsid w:val="00D64C36"/>
    <w:rsid w:val="00D65150"/>
    <w:rsid w:val="00D6515C"/>
    <w:rsid w:val="00D65279"/>
    <w:rsid w:val="00D6534E"/>
    <w:rsid w:val="00D65660"/>
    <w:rsid w:val="00D6587F"/>
    <w:rsid w:val="00D658AE"/>
    <w:rsid w:val="00D658D6"/>
    <w:rsid w:val="00D65D87"/>
    <w:rsid w:val="00D65D92"/>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616"/>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2D"/>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0F7"/>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4CB"/>
    <w:rsid w:val="00DC357F"/>
    <w:rsid w:val="00DC3E40"/>
    <w:rsid w:val="00DC4579"/>
    <w:rsid w:val="00DC4A4C"/>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2FB5"/>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9B8"/>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4CC"/>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08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4AA"/>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6FE"/>
    <w:rsid w:val="00E309B6"/>
    <w:rsid w:val="00E309CA"/>
    <w:rsid w:val="00E30B45"/>
    <w:rsid w:val="00E31558"/>
    <w:rsid w:val="00E31C95"/>
    <w:rsid w:val="00E31E1A"/>
    <w:rsid w:val="00E32066"/>
    <w:rsid w:val="00E32679"/>
    <w:rsid w:val="00E32A99"/>
    <w:rsid w:val="00E32E26"/>
    <w:rsid w:val="00E331AA"/>
    <w:rsid w:val="00E3354F"/>
    <w:rsid w:val="00E33A5A"/>
    <w:rsid w:val="00E33CB9"/>
    <w:rsid w:val="00E3438E"/>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229"/>
    <w:rsid w:val="00E45831"/>
    <w:rsid w:val="00E45BBF"/>
    <w:rsid w:val="00E45C79"/>
    <w:rsid w:val="00E45FA2"/>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8E"/>
    <w:rsid w:val="00E55A5A"/>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EF2"/>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3FC4"/>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1F9"/>
    <w:rsid w:val="00E938A0"/>
    <w:rsid w:val="00E93F0D"/>
    <w:rsid w:val="00E94145"/>
    <w:rsid w:val="00E947ED"/>
    <w:rsid w:val="00E94E5C"/>
    <w:rsid w:val="00E95093"/>
    <w:rsid w:val="00E9521F"/>
    <w:rsid w:val="00E95430"/>
    <w:rsid w:val="00E95BB9"/>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3F5"/>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A88"/>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0D1"/>
    <w:rsid w:val="00F12617"/>
    <w:rsid w:val="00F12889"/>
    <w:rsid w:val="00F12A12"/>
    <w:rsid w:val="00F12DB8"/>
    <w:rsid w:val="00F12E37"/>
    <w:rsid w:val="00F12FCC"/>
    <w:rsid w:val="00F13277"/>
    <w:rsid w:val="00F136E5"/>
    <w:rsid w:val="00F138D8"/>
    <w:rsid w:val="00F13AB5"/>
    <w:rsid w:val="00F13AB8"/>
    <w:rsid w:val="00F13FF4"/>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2EF"/>
    <w:rsid w:val="00F223C2"/>
    <w:rsid w:val="00F22555"/>
    <w:rsid w:val="00F2289F"/>
    <w:rsid w:val="00F2292B"/>
    <w:rsid w:val="00F22A04"/>
    <w:rsid w:val="00F22A70"/>
    <w:rsid w:val="00F22B45"/>
    <w:rsid w:val="00F22FD6"/>
    <w:rsid w:val="00F233A6"/>
    <w:rsid w:val="00F23424"/>
    <w:rsid w:val="00F23B11"/>
    <w:rsid w:val="00F2405F"/>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108"/>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03F"/>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BA5"/>
    <w:rsid w:val="00F71E06"/>
    <w:rsid w:val="00F72C74"/>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8D2"/>
    <w:rsid w:val="00F76927"/>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6F4"/>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327"/>
    <w:rsid w:val="00F90515"/>
    <w:rsid w:val="00F914AE"/>
    <w:rsid w:val="00F92025"/>
    <w:rsid w:val="00F925F8"/>
    <w:rsid w:val="00F92BF5"/>
    <w:rsid w:val="00F92C9B"/>
    <w:rsid w:val="00F93124"/>
    <w:rsid w:val="00F9335E"/>
    <w:rsid w:val="00F937D3"/>
    <w:rsid w:val="00F9381A"/>
    <w:rsid w:val="00F93A7B"/>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86D"/>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078"/>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AA5"/>
    <w:rsid w:val="00FC5C8E"/>
    <w:rsid w:val="00FC5DA2"/>
    <w:rsid w:val="00FC6030"/>
    <w:rsid w:val="00FC6995"/>
    <w:rsid w:val="00FC6EA9"/>
    <w:rsid w:val="00FC71E1"/>
    <w:rsid w:val="00FC7259"/>
    <w:rsid w:val="00FC73D0"/>
    <w:rsid w:val="00FC775F"/>
    <w:rsid w:val="00FC7C0A"/>
    <w:rsid w:val="00FD02AD"/>
    <w:rsid w:val="00FD03F3"/>
    <w:rsid w:val="00FD0497"/>
    <w:rsid w:val="00FD0677"/>
    <w:rsid w:val="00FD0796"/>
    <w:rsid w:val="00FD0A2C"/>
    <w:rsid w:val="00FD0AAD"/>
    <w:rsid w:val="00FD0AAF"/>
    <w:rsid w:val="00FD11CB"/>
    <w:rsid w:val="00FD1D46"/>
    <w:rsid w:val="00FD282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7D8"/>
    <w:rsid w:val="00FD6F8A"/>
    <w:rsid w:val="00FD7339"/>
    <w:rsid w:val="00FD75BF"/>
    <w:rsid w:val="00FD77B8"/>
    <w:rsid w:val="00FD7893"/>
    <w:rsid w:val="00FE013A"/>
    <w:rsid w:val="00FE0375"/>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AD9"/>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57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styleId="UnresolvedMention">
    <w:name w:val="Unresolved Mention"/>
    <w:basedOn w:val="DefaultParagraphFont"/>
    <w:uiPriority w:val="99"/>
    <w:semiHidden/>
    <w:unhideWhenUsed/>
    <w:rsid w:val="000018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69578731">
      <w:bodyDiv w:val="1"/>
      <w:marLeft w:val="0"/>
      <w:marRight w:val="0"/>
      <w:marTop w:val="0"/>
      <w:marBottom w:val="0"/>
      <w:divBdr>
        <w:top w:val="none" w:sz="0" w:space="0" w:color="auto"/>
        <w:left w:val="none" w:sz="0" w:space="0" w:color="auto"/>
        <w:bottom w:val="none" w:sz="0" w:space="0" w:color="auto"/>
        <w:right w:val="none" w:sz="0" w:space="0" w:color="auto"/>
      </w:divBdr>
      <w:divsChild>
        <w:div w:id="21637190">
          <w:marLeft w:val="360"/>
          <w:marRight w:val="0"/>
          <w:marTop w:val="200"/>
          <w:marBottom w:val="0"/>
          <w:divBdr>
            <w:top w:val="none" w:sz="0" w:space="0" w:color="auto"/>
            <w:left w:val="none" w:sz="0" w:space="0" w:color="auto"/>
            <w:bottom w:val="none" w:sz="0" w:space="0" w:color="auto"/>
            <w:right w:val="none" w:sz="0" w:space="0" w:color="auto"/>
          </w:divBdr>
        </w:div>
        <w:div w:id="27531459">
          <w:marLeft w:val="1080"/>
          <w:marRight w:val="0"/>
          <w:marTop w:val="100"/>
          <w:marBottom w:val="0"/>
          <w:divBdr>
            <w:top w:val="none" w:sz="0" w:space="0" w:color="auto"/>
            <w:left w:val="none" w:sz="0" w:space="0" w:color="auto"/>
            <w:bottom w:val="none" w:sz="0" w:space="0" w:color="auto"/>
            <w:right w:val="none" w:sz="0" w:space="0" w:color="auto"/>
          </w:divBdr>
        </w:div>
        <w:div w:id="1696347319">
          <w:marLeft w:val="1080"/>
          <w:marRight w:val="0"/>
          <w:marTop w:val="100"/>
          <w:marBottom w:val="0"/>
          <w:divBdr>
            <w:top w:val="none" w:sz="0" w:space="0" w:color="auto"/>
            <w:left w:val="none" w:sz="0" w:space="0" w:color="auto"/>
            <w:bottom w:val="none" w:sz="0" w:space="0" w:color="auto"/>
            <w:right w:val="none" w:sz="0" w:space="0" w:color="auto"/>
          </w:divBdr>
        </w:div>
        <w:div w:id="725108172">
          <w:marLeft w:val="1080"/>
          <w:marRight w:val="0"/>
          <w:marTop w:val="100"/>
          <w:marBottom w:val="0"/>
          <w:divBdr>
            <w:top w:val="none" w:sz="0" w:space="0" w:color="auto"/>
            <w:left w:val="none" w:sz="0" w:space="0" w:color="auto"/>
            <w:bottom w:val="none" w:sz="0" w:space="0" w:color="auto"/>
            <w:right w:val="none" w:sz="0" w:space="0" w:color="auto"/>
          </w:divBdr>
        </w:div>
        <w:div w:id="262762830">
          <w:marLeft w:val="360"/>
          <w:marRight w:val="0"/>
          <w:marTop w:val="200"/>
          <w:marBottom w:val="0"/>
          <w:divBdr>
            <w:top w:val="none" w:sz="0" w:space="0" w:color="auto"/>
            <w:left w:val="none" w:sz="0" w:space="0" w:color="auto"/>
            <w:bottom w:val="none" w:sz="0" w:space="0" w:color="auto"/>
            <w:right w:val="none" w:sz="0" w:space="0" w:color="auto"/>
          </w:divBdr>
        </w:div>
        <w:div w:id="1336763214">
          <w:marLeft w:val="1080"/>
          <w:marRight w:val="0"/>
          <w:marTop w:val="100"/>
          <w:marBottom w:val="0"/>
          <w:divBdr>
            <w:top w:val="none" w:sz="0" w:space="0" w:color="auto"/>
            <w:left w:val="none" w:sz="0" w:space="0" w:color="auto"/>
            <w:bottom w:val="none" w:sz="0" w:space="0" w:color="auto"/>
            <w:right w:val="none" w:sz="0" w:space="0" w:color="auto"/>
          </w:divBdr>
        </w:div>
      </w:divsChild>
    </w:div>
    <w:div w:id="1076974032">
      <w:bodyDiv w:val="1"/>
      <w:marLeft w:val="0"/>
      <w:marRight w:val="0"/>
      <w:marTop w:val="0"/>
      <w:marBottom w:val="0"/>
      <w:divBdr>
        <w:top w:val="none" w:sz="0" w:space="0" w:color="auto"/>
        <w:left w:val="none" w:sz="0" w:space="0" w:color="auto"/>
        <w:bottom w:val="none" w:sz="0" w:space="0" w:color="auto"/>
        <w:right w:val="none" w:sz="0" w:space="0" w:color="auto"/>
      </w:divBdr>
      <w:divsChild>
        <w:div w:id="249511361">
          <w:marLeft w:val="1800"/>
          <w:marRight w:val="0"/>
          <w:marTop w:val="100"/>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0369682">
      <w:bodyDiv w:val="1"/>
      <w:marLeft w:val="0"/>
      <w:marRight w:val="0"/>
      <w:marTop w:val="0"/>
      <w:marBottom w:val="0"/>
      <w:divBdr>
        <w:top w:val="none" w:sz="0" w:space="0" w:color="auto"/>
        <w:left w:val="none" w:sz="0" w:space="0" w:color="auto"/>
        <w:bottom w:val="none" w:sz="0" w:space="0" w:color="auto"/>
        <w:right w:val="none" w:sz="0" w:space="0" w:color="auto"/>
      </w:divBdr>
      <w:divsChild>
        <w:div w:id="6643967">
          <w:marLeft w:val="1080"/>
          <w:marRight w:val="0"/>
          <w:marTop w:val="100"/>
          <w:marBottom w:val="0"/>
          <w:divBdr>
            <w:top w:val="none" w:sz="0" w:space="0" w:color="auto"/>
            <w:left w:val="none" w:sz="0" w:space="0" w:color="auto"/>
            <w:bottom w:val="none" w:sz="0" w:space="0" w:color="auto"/>
            <w:right w:val="none" w:sz="0" w:space="0" w:color="auto"/>
          </w:divBdr>
        </w:div>
        <w:div w:id="303197604">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1134907">
      <w:bodyDiv w:val="1"/>
      <w:marLeft w:val="0"/>
      <w:marRight w:val="0"/>
      <w:marTop w:val="0"/>
      <w:marBottom w:val="0"/>
      <w:divBdr>
        <w:top w:val="none" w:sz="0" w:space="0" w:color="auto"/>
        <w:left w:val="none" w:sz="0" w:space="0" w:color="auto"/>
        <w:bottom w:val="none" w:sz="0" w:space="0" w:color="auto"/>
        <w:right w:val="none" w:sz="0" w:space="0" w:color="auto"/>
      </w:divBdr>
      <w:divsChild>
        <w:div w:id="1493832035">
          <w:marLeft w:val="1166"/>
          <w:marRight w:val="0"/>
          <w:marTop w:val="72"/>
          <w:marBottom w:val="0"/>
          <w:divBdr>
            <w:top w:val="none" w:sz="0" w:space="0" w:color="auto"/>
            <w:left w:val="none" w:sz="0" w:space="0" w:color="auto"/>
            <w:bottom w:val="none" w:sz="0" w:space="0" w:color="auto"/>
            <w:right w:val="none" w:sz="0" w:space="0" w:color="auto"/>
          </w:divBdr>
        </w:div>
        <w:div w:id="1460760526">
          <w:marLeft w:val="1800"/>
          <w:marRight w:val="0"/>
          <w:marTop w:val="58"/>
          <w:marBottom w:val="0"/>
          <w:divBdr>
            <w:top w:val="none" w:sz="0" w:space="0" w:color="auto"/>
            <w:left w:val="none" w:sz="0" w:space="0" w:color="auto"/>
            <w:bottom w:val="none" w:sz="0" w:space="0" w:color="auto"/>
            <w:right w:val="none" w:sz="0" w:space="0" w:color="auto"/>
          </w:divBdr>
        </w:div>
        <w:div w:id="611714761">
          <w:marLeft w:val="1800"/>
          <w:marRight w:val="0"/>
          <w:marTop w:val="58"/>
          <w:marBottom w:val="0"/>
          <w:divBdr>
            <w:top w:val="none" w:sz="0" w:space="0" w:color="auto"/>
            <w:left w:val="none" w:sz="0" w:space="0" w:color="auto"/>
            <w:bottom w:val="none" w:sz="0" w:space="0" w:color="auto"/>
            <w:right w:val="none" w:sz="0" w:space="0" w:color="auto"/>
          </w:divBdr>
        </w:div>
        <w:div w:id="1241015089">
          <w:marLeft w:val="1800"/>
          <w:marRight w:val="0"/>
          <w:marTop w:val="58"/>
          <w:marBottom w:val="0"/>
          <w:divBdr>
            <w:top w:val="none" w:sz="0" w:space="0" w:color="auto"/>
            <w:left w:val="none" w:sz="0" w:space="0" w:color="auto"/>
            <w:bottom w:val="none" w:sz="0" w:space="0" w:color="auto"/>
            <w:right w:val="none" w:sz="0" w:space="0" w:color="auto"/>
          </w:divBdr>
        </w:div>
        <w:div w:id="1884173912">
          <w:marLeft w:val="1800"/>
          <w:marRight w:val="0"/>
          <w:marTop w:val="58"/>
          <w:marBottom w:val="0"/>
          <w:divBdr>
            <w:top w:val="none" w:sz="0" w:space="0" w:color="auto"/>
            <w:left w:val="none" w:sz="0" w:space="0" w:color="auto"/>
            <w:bottom w:val="none" w:sz="0" w:space="0" w:color="auto"/>
            <w:right w:val="none" w:sz="0" w:space="0" w:color="auto"/>
          </w:divBdr>
        </w:div>
        <w:div w:id="1050224085">
          <w:marLeft w:val="1800"/>
          <w:marRight w:val="0"/>
          <w:marTop w:val="5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95780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CB3DC-9CCD-4AAF-9759-64404E2CE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3614</TotalTime>
  <Pages>3</Pages>
  <Words>29</Words>
  <Characters>9479</Characters>
  <Application>Microsoft Office Word</Application>
  <DocSecurity>0</DocSecurity>
  <Lines>118</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34</cp:revision>
  <cp:lastPrinted>2009-04-22T21:01:00Z</cp:lastPrinted>
  <dcterms:created xsi:type="dcterms:W3CDTF">2018-05-14T14:51:00Z</dcterms:created>
  <dcterms:modified xsi:type="dcterms:W3CDTF">2018-08-10T20:07:00Z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